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B299" w14:textId="7AAF5E8C" w:rsidR="00136146" w:rsidRPr="00D93413" w:rsidRDefault="00136146" w:rsidP="00136146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proofErr w:type="spellStart"/>
      <w:r w:rsidRPr="00D93413">
        <w:rPr>
          <w:rFonts w:ascii="Times New Roman" w:hAnsi="Times New Roman" w:cs="Times New Roman"/>
          <w:b/>
          <w:bCs/>
          <w:sz w:val="24"/>
          <w:szCs w:val="24"/>
        </w:rPr>
        <w:t>Олон</w:t>
      </w:r>
      <w:proofErr w:type="spellEnd"/>
      <w:r w:rsidRPr="00D9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3413">
        <w:rPr>
          <w:rFonts w:ascii="Times New Roman" w:hAnsi="Times New Roman" w:cs="Times New Roman"/>
          <w:b/>
          <w:bCs/>
          <w:sz w:val="24"/>
          <w:szCs w:val="24"/>
          <w:lang w:val="mn-MN"/>
        </w:rPr>
        <w:t>У</w:t>
      </w:r>
      <w:proofErr w:type="spellStart"/>
      <w:r w:rsidRPr="00D93413">
        <w:rPr>
          <w:rFonts w:ascii="Times New Roman" w:hAnsi="Times New Roman" w:cs="Times New Roman"/>
          <w:b/>
          <w:bCs/>
          <w:sz w:val="24"/>
          <w:szCs w:val="24"/>
        </w:rPr>
        <w:t>лсын</w:t>
      </w:r>
      <w:proofErr w:type="spellEnd"/>
      <w:r w:rsidRPr="00D9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3413">
        <w:rPr>
          <w:rFonts w:ascii="Times New Roman" w:hAnsi="Times New Roman" w:cs="Times New Roman"/>
          <w:b/>
          <w:bCs/>
          <w:sz w:val="24"/>
          <w:szCs w:val="24"/>
        </w:rPr>
        <w:t>Хотын</w:t>
      </w:r>
      <w:proofErr w:type="spellEnd"/>
      <w:r w:rsidRPr="00D9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3413">
        <w:rPr>
          <w:rFonts w:ascii="Times New Roman" w:hAnsi="Times New Roman" w:cs="Times New Roman"/>
          <w:b/>
          <w:bCs/>
          <w:sz w:val="24"/>
          <w:szCs w:val="24"/>
          <w:lang w:val="mn-MN"/>
        </w:rPr>
        <w:t>Х</w:t>
      </w:r>
      <w:proofErr w:type="spellStart"/>
      <w:r w:rsidRPr="00D93413">
        <w:rPr>
          <w:rFonts w:ascii="Times New Roman" w:hAnsi="Times New Roman" w:cs="Times New Roman"/>
          <w:b/>
          <w:bCs/>
          <w:sz w:val="24"/>
          <w:szCs w:val="24"/>
        </w:rPr>
        <w:t>эл</w:t>
      </w:r>
      <w:proofErr w:type="spellEnd"/>
      <w:r w:rsidRPr="00D93413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Шинжлэлийн Нийгэмлэгийн </w:t>
      </w:r>
    </w:p>
    <w:p w14:paraId="345B53D3" w14:textId="77777777" w:rsidR="00136146" w:rsidRDefault="00136146" w:rsidP="00136146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D93413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хорин нэг дэх удаагийн </w:t>
      </w: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эрдэм шинжилгээний </w:t>
      </w:r>
    </w:p>
    <w:p w14:paraId="2EABA0FE" w14:textId="77777777" w:rsidR="00136146" w:rsidRPr="00D93413" w:rsidRDefault="00136146" w:rsidP="00136146">
      <w:pPr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D93413">
        <w:rPr>
          <w:rFonts w:ascii="Times New Roman" w:hAnsi="Times New Roman" w:cs="Times New Roman"/>
          <w:b/>
          <w:bCs/>
          <w:sz w:val="24"/>
          <w:szCs w:val="24"/>
          <w:lang w:val="mn-MN"/>
        </w:rPr>
        <w:t>хур</w:t>
      </w: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>а</w:t>
      </w:r>
      <w:r w:rsidRPr="00D93413">
        <w:rPr>
          <w:rFonts w:ascii="Times New Roman" w:hAnsi="Times New Roman" w:cs="Times New Roman"/>
          <w:b/>
          <w:bCs/>
          <w:sz w:val="24"/>
          <w:szCs w:val="24"/>
          <w:lang w:val="mn-MN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</w:t>
      </w:r>
      <w:r w:rsidRPr="00D93413">
        <w:rPr>
          <w:rFonts w:ascii="Times New Roman" w:hAnsi="Times New Roman" w:cs="Times New Roman"/>
          <w:b/>
          <w:bCs/>
          <w:sz w:val="24"/>
          <w:szCs w:val="24"/>
          <w:lang w:val="mn-MN"/>
        </w:rPr>
        <w:t>(ULS21)</w:t>
      </w: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>-</w:t>
      </w:r>
      <w:r w:rsidRPr="00D93413">
        <w:rPr>
          <w:rFonts w:ascii="Times New Roman" w:hAnsi="Times New Roman" w:cs="Times New Roman"/>
          <w:b/>
          <w:bCs/>
          <w:sz w:val="24"/>
          <w:szCs w:val="24"/>
          <w:lang w:val="mn-MN"/>
        </w:rPr>
        <w:t>ын зар</w:t>
      </w:r>
    </w:p>
    <w:p w14:paraId="094BF3DD" w14:textId="77777777" w:rsidR="00136146" w:rsidRPr="00D93413" w:rsidRDefault="00136146" w:rsidP="00136146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41D7129E" w14:textId="77777777" w:rsidR="00136146" w:rsidRPr="00D93413" w:rsidRDefault="00136146" w:rsidP="00136146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72F20D1D" w14:textId="23E0DA34" w:rsidR="00136146" w:rsidRPr="00D93413" w:rsidRDefault="00136146" w:rsidP="001361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93413">
        <w:rPr>
          <w:rFonts w:ascii="Times New Roman" w:hAnsi="Times New Roman" w:cs="Times New Roman"/>
          <w:sz w:val="24"/>
          <w:szCs w:val="24"/>
          <w:lang w:val="mn-MN"/>
        </w:rPr>
        <w:t xml:space="preserve">Олон Улсын Хотын Хэл Шинжлэлийн Нийгэмлэгийн хорин нэг дэх удаагийн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эрдэм шинжилгээний </w:t>
      </w:r>
      <w:r w:rsidRPr="00D93413">
        <w:rPr>
          <w:rFonts w:ascii="Times New Roman" w:hAnsi="Times New Roman" w:cs="Times New Roman"/>
          <w:sz w:val="24"/>
          <w:szCs w:val="24"/>
          <w:lang w:val="mn-MN"/>
        </w:rPr>
        <w:t>хурал (ULS21)-ы</w:t>
      </w:r>
      <w:r w:rsidR="00C87CBA">
        <w:rPr>
          <w:rFonts w:ascii="Times New Roman" w:hAnsi="Times New Roman" w:cs="Times New Roman"/>
          <w:sz w:val="24"/>
          <w:szCs w:val="24"/>
          <w:lang w:val="mn-MN"/>
        </w:rPr>
        <w:t xml:space="preserve">г Монгол Улсын Их Сургууль, </w:t>
      </w:r>
      <w:r w:rsidRPr="00D93413">
        <w:rPr>
          <w:rFonts w:ascii="Times New Roman" w:hAnsi="Times New Roman" w:cs="Times New Roman"/>
          <w:sz w:val="24"/>
          <w:szCs w:val="24"/>
          <w:lang w:val="mn-MN"/>
        </w:rPr>
        <w:t>Олон Улсын Хотын Хэл Шинжлэлийн Нийгэмлэг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D93413">
        <w:rPr>
          <w:rFonts w:ascii="Times New Roman" w:hAnsi="Times New Roman" w:cs="Times New Roman"/>
          <w:sz w:val="24"/>
          <w:szCs w:val="24"/>
          <w:lang w:val="mn-MN"/>
        </w:rPr>
        <w:t>(</w:t>
      </w:r>
      <w:r>
        <w:rPr>
          <w:rFonts w:ascii="Times New Roman" w:hAnsi="Times New Roman" w:cs="Times New Roman"/>
          <w:sz w:val="24"/>
          <w:szCs w:val="24"/>
          <w:lang w:val="mn-MN"/>
        </w:rPr>
        <w:t>IAULS)</w:t>
      </w:r>
      <w:r w:rsidR="00C87CBA">
        <w:rPr>
          <w:rFonts w:ascii="Times New Roman" w:hAnsi="Times New Roman" w:cs="Times New Roman"/>
          <w:sz w:val="24"/>
          <w:szCs w:val="24"/>
          <w:lang w:val="mn-MN"/>
        </w:rPr>
        <w:t>, Хятадын Хэлний стратеги судлалын төв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хамтран 2024 оны 8 дугаар сарын 16-</w:t>
      </w:r>
      <w:r w:rsidR="001D2922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="00B07C46">
        <w:rPr>
          <w:rFonts w:ascii="Times New Roman" w:hAnsi="Times New Roman" w:cs="Times New Roman"/>
          <w:sz w:val="24"/>
          <w:szCs w:val="24"/>
          <w:lang w:val="mn-MN"/>
        </w:rPr>
        <w:t xml:space="preserve">аас </w:t>
      </w:r>
      <w:r>
        <w:rPr>
          <w:rFonts w:ascii="Times New Roman" w:hAnsi="Times New Roman" w:cs="Times New Roman"/>
          <w:sz w:val="24"/>
          <w:szCs w:val="24"/>
          <w:lang w:val="mn-MN"/>
        </w:rPr>
        <w:t>20-н</w:t>
      </w:r>
      <w:r w:rsidR="00B07C46">
        <w:rPr>
          <w:rFonts w:ascii="Times New Roman" w:hAnsi="Times New Roman" w:cs="Times New Roman"/>
          <w:sz w:val="24"/>
          <w:szCs w:val="24"/>
          <w:lang w:val="mn-MN"/>
        </w:rPr>
        <w:t>ы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өд</w:t>
      </w:r>
      <w:r w:rsidR="00B04DEF">
        <w:rPr>
          <w:rFonts w:ascii="Times New Roman" w:hAnsi="Times New Roman" w:cs="Times New Roman"/>
          <w:sz w:val="24"/>
          <w:szCs w:val="24"/>
          <w:lang w:val="mn-MN"/>
        </w:rPr>
        <w:t>ө</w:t>
      </w:r>
      <w:r>
        <w:rPr>
          <w:rFonts w:ascii="Times New Roman" w:hAnsi="Times New Roman" w:cs="Times New Roman"/>
          <w:sz w:val="24"/>
          <w:szCs w:val="24"/>
          <w:lang w:val="mn-MN"/>
        </w:rPr>
        <w:t>р Улаанбаатар хотод зохион байгуулах тул эрхэм хүндэт эрдэмтэн судлаач Та бүхнийг урьж байна.</w:t>
      </w:r>
    </w:p>
    <w:p w14:paraId="4AEE09F2" w14:textId="77777777" w:rsidR="00136146" w:rsidRPr="00D93413" w:rsidRDefault="00136146" w:rsidP="00136146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29005EDC" w14:textId="77777777" w:rsidR="00136146" w:rsidRPr="009E7C44" w:rsidRDefault="00136146" w:rsidP="00136146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9E7C44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1. </w:t>
      </w:r>
      <w:r w:rsidRPr="00D351DC">
        <w:rPr>
          <w:rFonts w:ascii="Times New Roman" w:hAnsi="Times New Roman" w:cs="Times New Roman"/>
          <w:b/>
          <w:bCs/>
          <w:sz w:val="24"/>
          <w:szCs w:val="24"/>
          <w:lang w:val="mn-MN"/>
        </w:rPr>
        <w:t>Эрдэм шинжилгээний</w:t>
      </w:r>
      <w:r w:rsidRPr="009E7C4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>х</w:t>
      </w:r>
      <w:r w:rsidRPr="009E7C44">
        <w:rPr>
          <w:rFonts w:ascii="Times New Roman" w:hAnsi="Times New Roman" w:cs="Times New Roman"/>
          <w:b/>
          <w:bCs/>
          <w:sz w:val="24"/>
          <w:szCs w:val="24"/>
          <w:lang w:val="mn-MN"/>
        </w:rPr>
        <w:t>урлын сэдэв</w:t>
      </w:r>
    </w:p>
    <w:p w14:paraId="0E43DE83" w14:textId="77777777" w:rsidR="00136146" w:rsidRPr="00812328" w:rsidRDefault="00136146" w:rsidP="001361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812328">
        <w:rPr>
          <w:rFonts w:ascii="Times New Roman" w:hAnsi="Times New Roman" w:cs="Times New Roman"/>
          <w:sz w:val="24"/>
          <w:szCs w:val="24"/>
          <w:lang w:val="mn-MN"/>
        </w:rPr>
        <w:t xml:space="preserve">Өнөө үед, хүн хоорондын харилцаа хийгээд нийгэм, соёлын орчинд стандарт хэлийг давамгай хэрэглэх бөгөөд хичээл сургалт, албан ёсны аливаа үйл ажиллагаа, олон нийтийн мэдээллийн хэрэгсэлд нутгийн аялгууны хэрэглээг хязгаарлаж байна. </w:t>
      </w:r>
      <w:r>
        <w:rPr>
          <w:rFonts w:ascii="Times New Roman" w:hAnsi="Times New Roman" w:cs="Times New Roman"/>
          <w:sz w:val="24"/>
          <w:szCs w:val="24"/>
          <w:lang w:val="mn-MN"/>
        </w:rPr>
        <w:t>Түүнчлэн, у</w:t>
      </w:r>
      <w:r w:rsidRPr="00812328">
        <w:rPr>
          <w:rFonts w:ascii="Times New Roman" w:hAnsi="Times New Roman" w:cs="Times New Roman"/>
          <w:sz w:val="24"/>
          <w:szCs w:val="24"/>
          <w:lang w:val="mn-MN"/>
        </w:rPr>
        <w:t>тга зохиолын хэлний дэлгэрэл, цахим орчны тархалт зэрэг нь нутгийн аялгууг хумьж, улмаар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аялгууны</w:t>
      </w:r>
      <w:r w:rsidRPr="00812328">
        <w:rPr>
          <w:rFonts w:ascii="Times New Roman" w:hAnsi="Times New Roman" w:cs="Times New Roman"/>
          <w:sz w:val="24"/>
          <w:szCs w:val="24"/>
          <w:lang w:val="mn-MN"/>
        </w:rPr>
        <w:t xml:space="preserve"> өвөрмөц шинж төрх нь а</w:t>
      </w:r>
      <w:r>
        <w:rPr>
          <w:rFonts w:ascii="Times New Roman" w:hAnsi="Times New Roman" w:cs="Times New Roman"/>
          <w:sz w:val="24"/>
          <w:szCs w:val="24"/>
          <w:lang w:val="mn-MN"/>
        </w:rPr>
        <w:t>лдагд</w:t>
      </w:r>
      <w:r w:rsidRPr="00812328">
        <w:rPr>
          <w:rFonts w:ascii="Times New Roman" w:hAnsi="Times New Roman" w:cs="Times New Roman"/>
          <w:sz w:val="24"/>
          <w:szCs w:val="24"/>
          <w:lang w:val="mn-MN"/>
        </w:rPr>
        <w:t xml:space="preserve">саар байна. </w:t>
      </w:r>
      <w:r>
        <w:rPr>
          <w:rFonts w:ascii="Times New Roman" w:hAnsi="Times New Roman" w:cs="Times New Roman"/>
          <w:sz w:val="24"/>
          <w:szCs w:val="24"/>
          <w:lang w:val="mn-MN"/>
        </w:rPr>
        <w:t>Иймд энэ удаагийн</w:t>
      </w:r>
      <w:r w:rsidRPr="009E7C44">
        <w:rPr>
          <w:rFonts w:ascii="Times New Roman" w:hAnsi="Times New Roman" w:cs="Times New Roman"/>
          <w:sz w:val="24"/>
          <w:szCs w:val="24"/>
          <w:lang w:val="mn-MN"/>
        </w:rPr>
        <w:t xml:space="preserve"> хур</w:t>
      </w:r>
      <w:r>
        <w:rPr>
          <w:rFonts w:ascii="Times New Roman" w:hAnsi="Times New Roman" w:cs="Times New Roman"/>
          <w:sz w:val="24"/>
          <w:szCs w:val="24"/>
          <w:lang w:val="mn-MN"/>
        </w:rPr>
        <w:t>лыг “Хотжил хийгээд с</w:t>
      </w:r>
      <w:r w:rsidRPr="009E7C44">
        <w:rPr>
          <w:rFonts w:ascii="Times New Roman" w:hAnsi="Times New Roman" w:cs="Times New Roman"/>
          <w:sz w:val="24"/>
          <w:szCs w:val="24"/>
          <w:lang w:val="mn-MN"/>
        </w:rPr>
        <w:t xml:space="preserve">тандарт хэл,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нутгийн </w:t>
      </w:r>
      <w:r w:rsidRPr="009E7C44">
        <w:rPr>
          <w:rFonts w:ascii="Times New Roman" w:hAnsi="Times New Roman" w:cs="Times New Roman"/>
          <w:sz w:val="24"/>
          <w:szCs w:val="24"/>
          <w:lang w:val="mn-MN"/>
        </w:rPr>
        <w:t>аялгуу</w:t>
      </w:r>
      <w:r>
        <w:rPr>
          <w:rFonts w:ascii="Times New Roman" w:hAnsi="Times New Roman" w:cs="Times New Roman"/>
          <w:sz w:val="24"/>
          <w:szCs w:val="24"/>
          <w:lang w:val="mn-MN"/>
        </w:rPr>
        <w:t>”</w:t>
      </w:r>
      <w:r w:rsidRPr="009E7C4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гэсэн ерөнхий </w:t>
      </w:r>
      <w:r w:rsidRPr="009E7C44">
        <w:rPr>
          <w:rFonts w:ascii="Times New Roman" w:hAnsi="Times New Roman" w:cs="Times New Roman"/>
          <w:sz w:val="24"/>
          <w:szCs w:val="24"/>
          <w:lang w:val="mn-MN"/>
        </w:rPr>
        <w:t>сэд</w:t>
      </w:r>
      <w:r>
        <w:rPr>
          <w:rFonts w:ascii="Times New Roman" w:hAnsi="Times New Roman" w:cs="Times New Roman"/>
          <w:sz w:val="24"/>
          <w:szCs w:val="24"/>
          <w:lang w:val="mn-MN"/>
        </w:rPr>
        <w:t>вийн хүрээнд</w:t>
      </w:r>
      <w:r w:rsidRPr="009E7C4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зохион байгуулж байна</w:t>
      </w:r>
      <w:r w:rsidRPr="009E7C44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Pr="00D93413">
        <w:rPr>
          <w:rFonts w:ascii="Times New Roman" w:hAnsi="Times New Roman" w:cs="Times New Roman"/>
          <w:sz w:val="24"/>
          <w:szCs w:val="24"/>
          <w:lang w:val="mn-MN"/>
        </w:rPr>
        <w:t xml:space="preserve">Олон Улсын Хотын Хэл Шинжлэлийн Нийгэмлэгийн хорин нэг дэх удаагийн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эрдэм шинжилгээний </w:t>
      </w:r>
      <w:r w:rsidRPr="00D93413">
        <w:rPr>
          <w:rFonts w:ascii="Times New Roman" w:hAnsi="Times New Roman" w:cs="Times New Roman"/>
          <w:sz w:val="24"/>
          <w:szCs w:val="24"/>
          <w:lang w:val="mn-MN"/>
        </w:rPr>
        <w:t>хурал (ULS21)-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д эрдэмтэн судлаач та бүхэн дараах сэдвийн хүрээнд болон бусад сонирхолтой сэдвээр илтгэл ирүүлэхийг хүсье. </w:t>
      </w:r>
    </w:p>
    <w:p w14:paraId="5CBC1118" w14:textId="77777777" w:rsidR="00136146" w:rsidRPr="00812328" w:rsidRDefault="00136146" w:rsidP="001361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(</w:t>
      </w:r>
      <w:r w:rsidRPr="00812328">
        <w:rPr>
          <w:rFonts w:ascii="Times New Roman" w:hAnsi="Times New Roman" w:cs="Times New Roman"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sz w:val="24"/>
          <w:szCs w:val="24"/>
          <w:lang w:val="mn-MN"/>
        </w:rPr>
        <w:t>)</w:t>
      </w:r>
      <w:r w:rsidRPr="00812328">
        <w:rPr>
          <w:rFonts w:ascii="Times New Roman" w:hAnsi="Times New Roman" w:cs="Times New Roman"/>
          <w:sz w:val="24"/>
          <w:szCs w:val="24"/>
          <w:lang w:val="mn-MN"/>
        </w:rPr>
        <w:t xml:space="preserve"> Хэл шинжлэлийн ландшафт ба ярианы нийгэмлэг</w:t>
      </w:r>
    </w:p>
    <w:p w14:paraId="35E8A6D4" w14:textId="77777777" w:rsidR="00136146" w:rsidRPr="00D93413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(</w:t>
      </w:r>
      <w:r w:rsidRPr="00812328">
        <w:rPr>
          <w:rFonts w:ascii="Times New Roman" w:hAnsi="Times New Roman" w:cs="Times New Roman"/>
          <w:sz w:val="24"/>
          <w:szCs w:val="24"/>
          <w:lang w:val="mn-MN"/>
        </w:rPr>
        <w:t>2</w:t>
      </w:r>
      <w:r>
        <w:rPr>
          <w:rFonts w:ascii="Times New Roman" w:hAnsi="Times New Roman" w:cs="Times New Roman"/>
          <w:sz w:val="24"/>
          <w:szCs w:val="24"/>
          <w:lang w:val="mn-MN"/>
        </w:rPr>
        <w:t>)</w:t>
      </w:r>
      <w:r w:rsidRPr="00812328">
        <w:rPr>
          <w:rFonts w:ascii="Times New Roman" w:hAnsi="Times New Roman" w:cs="Times New Roman"/>
          <w:sz w:val="24"/>
          <w:szCs w:val="24"/>
          <w:lang w:val="mn-MN"/>
        </w:rPr>
        <w:t xml:space="preserve"> Хотын аялгуу, хэлний </w:t>
      </w:r>
      <w:r>
        <w:rPr>
          <w:rFonts w:ascii="Times New Roman" w:hAnsi="Times New Roman" w:cs="Times New Roman"/>
          <w:sz w:val="24"/>
          <w:szCs w:val="24"/>
          <w:lang w:val="mn-MN"/>
        </w:rPr>
        <w:t>уламжлал</w:t>
      </w:r>
    </w:p>
    <w:p w14:paraId="3954D614" w14:textId="77777777" w:rsidR="00136146" w:rsidRPr="00AA19FB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(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>3</w:t>
      </w:r>
      <w:r>
        <w:rPr>
          <w:rFonts w:ascii="Times New Roman" w:hAnsi="Times New Roman" w:cs="Times New Roman"/>
          <w:sz w:val="24"/>
          <w:szCs w:val="24"/>
          <w:lang w:val="mn-MN"/>
        </w:rPr>
        <w:t>)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 xml:space="preserve"> Хэл</w:t>
      </w:r>
      <w:r>
        <w:rPr>
          <w:rFonts w:ascii="Times New Roman" w:hAnsi="Times New Roman" w:cs="Times New Roman"/>
          <w:sz w:val="24"/>
          <w:szCs w:val="24"/>
          <w:lang w:val="mn-MN"/>
        </w:rPr>
        <w:t>ний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 xml:space="preserve"> холбоо </w:t>
      </w:r>
      <w:r>
        <w:rPr>
          <w:rFonts w:ascii="Times New Roman" w:hAnsi="Times New Roman" w:cs="Times New Roman"/>
          <w:sz w:val="24"/>
          <w:szCs w:val="24"/>
          <w:lang w:val="mn-MN"/>
        </w:rPr>
        <w:t>ба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 xml:space="preserve"> хэлний харилцаа</w:t>
      </w:r>
    </w:p>
    <w:p w14:paraId="06A5868D" w14:textId="77777777" w:rsidR="00136146" w:rsidRPr="00AA19FB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(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>4</w:t>
      </w:r>
      <w:r>
        <w:rPr>
          <w:rFonts w:ascii="Times New Roman" w:hAnsi="Times New Roman" w:cs="Times New Roman"/>
          <w:sz w:val="24"/>
          <w:szCs w:val="24"/>
          <w:lang w:val="mn-MN"/>
        </w:rPr>
        <w:t>)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 xml:space="preserve"> Хэлний боловсрол, хэлний бодлого</w:t>
      </w:r>
    </w:p>
    <w:p w14:paraId="17277510" w14:textId="77777777" w:rsidR="00136146" w:rsidRPr="00AA19FB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(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>5</w:t>
      </w:r>
      <w:r>
        <w:rPr>
          <w:rFonts w:ascii="Times New Roman" w:hAnsi="Times New Roman" w:cs="Times New Roman"/>
          <w:sz w:val="24"/>
          <w:szCs w:val="24"/>
          <w:lang w:val="mn-MN"/>
        </w:rPr>
        <w:t>)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Үндэсний ц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>өөнхийн хэл, аялгуу</w:t>
      </w:r>
    </w:p>
    <w:p w14:paraId="5FC2B63C" w14:textId="77777777" w:rsidR="00136146" w:rsidRPr="00AA19FB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(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>6</w:t>
      </w:r>
      <w:r>
        <w:rPr>
          <w:rFonts w:ascii="Times New Roman" w:hAnsi="Times New Roman" w:cs="Times New Roman"/>
          <w:sz w:val="24"/>
          <w:szCs w:val="24"/>
          <w:lang w:val="mn-MN"/>
        </w:rPr>
        <w:t>)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Мөхөх аюулд орсон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 xml:space="preserve"> хэл</w:t>
      </w:r>
    </w:p>
    <w:p w14:paraId="4BD60A51" w14:textId="77777777" w:rsidR="00136146" w:rsidRPr="00AA19FB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(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>7</w:t>
      </w:r>
      <w:r>
        <w:rPr>
          <w:rFonts w:ascii="Times New Roman" w:hAnsi="Times New Roman" w:cs="Times New Roman"/>
          <w:sz w:val="24"/>
          <w:szCs w:val="24"/>
          <w:lang w:val="mn-MN"/>
        </w:rPr>
        <w:t>)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Нийгэм хэл шинжлэлийн</w:t>
      </w:r>
      <w:r w:rsidRPr="00AA19FB">
        <w:rPr>
          <w:rFonts w:ascii="Times New Roman" w:hAnsi="Times New Roman" w:cs="Times New Roman"/>
          <w:sz w:val="24"/>
          <w:szCs w:val="24"/>
          <w:lang w:val="mn-MN"/>
        </w:rPr>
        <w:t xml:space="preserve"> шинэ чиглэл</w:t>
      </w:r>
    </w:p>
    <w:p w14:paraId="6D569C31" w14:textId="77777777" w:rsidR="00136146" w:rsidRPr="00AA19FB" w:rsidRDefault="00136146" w:rsidP="00136146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2EB2EAAE" w14:textId="77777777" w:rsidR="00136146" w:rsidRPr="004F35A5" w:rsidRDefault="00136146" w:rsidP="00136146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4F35A5">
        <w:rPr>
          <w:rFonts w:ascii="Times New Roman" w:hAnsi="Times New Roman" w:cs="Times New Roman"/>
          <w:b/>
          <w:bCs/>
          <w:sz w:val="24"/>
          <w:szCs w:val="24"/>
          <w:lang w:val="mn-MN"/>
        </w:rPr>
        <w:t>2. Огноо, байршил</w:t>
      </w:r>
    </w:p>
    <w:p w14:paraId="20E1D7D3" w14:textId="2F7E85D4" w:rsidR="00136146" w:rsidRPr="004F35A5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О</w:t>
      </w:r>
      <w:r w:rsidRPr="004F35A5">
        <w:rPr>
          <w:rFonts w:ascii="Times New Roman" w:hAnsi="Times New Roman" w:cs="Times New Roman"/>
          <w:sz w:val="24"/>
          <w:szCs w:val="24"/>
          <w:lang w:val="mn-MN"/>
        </w:rPr>
        <w:t>гноо: 2024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Pr="004F35A5">
        <w:rPr>
          <w:rFonts w:ascii="Times New Roman" w:hAnsi="Times New Roman" w:cs="Times New Roman"/>
          <w:sz w:val="24"/>
          <w:szCs w:val="24"/>
          <w:lang w:val="mn-MN"/>
        </w:rPr>
        <w:t>8-р сарын 16-</w:t>
      </w:r>
      <w:r w:rsidR="001D2922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="00B07C46">
        <w:rPr>
          <w:rFonts w:ascii="Times New Roman" w:hAnsi="Times New Roman" w:cs="Times New Roman"/>
          <w:sz w:val="24"/>
          <w:szCs w:val="24"/>
          <w:lang w:val="mn-MN"/>
        </w:rPr>
        <w:t xml:space="preserve">аас </w:t>
      </w:r>
      <w:r>
        <w:rPr>
          <w:rFonts w:ascii="Times New Roman" w:hAnsi="Times New Roman" w:cs="Times New Roman"/>
          <w:sz w:val="24"/>
          <w:szCs w:val="24"/>
          <w:lang w:val="mn-MN"/>
        </w:rPr>
        <w:t>20-</w:t>
      </w:r>
      <w:r w:rsidRPr="004F35A5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="004A4F57">
        <w:rPr>
          <w:rFonts w:ascii="Times New Roman" w:hAnsi="Times New Roman" w:cs="Times New Roman"/>
          <w:sz w:val="24"/>
          <w:szCs w:val="24"/>
          <w:lang w:val="mn-MN"/>
        </w:rPr>
        <w:t>ы</w:t>
      </w:r>
      <w:r w:rsidRPr="004F35A5">
        <w:rPr>
          <w:rFonts w:ascii="Times New Roman" w:hAnsi="Times New Roman" w:cs="Times New Roman"/>
          <w:sz w:val="24"/>
          <w:szCs w:val="24"/>
          <w:lang w:val="mn-MN"/>
        </w:rPr>
        <w:t xml:space="preserve"> өдөр </w:t>
      </w:r>
    </w:p>
    <w:p w14:paraId="13217F7D" w14:textId="4D4B30B6" w:rsidR="00136146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>Байршил</w:t>
      </w:r>
      <w:r w:rsidRPr="00256B91">
        <w:rPr>
          <w:rFonts w:ascii="Times New Roman" w:hAnsi="Times New Roman" w:cs="Times New Roman"/>
          <w:sz w:val="24"/>
          <w:szCs w:val="24"/>
          <w:lang w:val="mn-M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mn-MN"/>
        </w:rPr>
        <w:t>Монгол</w:t>
      </w:r>
      <w:r w:rsidRPr="00256B9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У</w:t>
      </w:r>
      <w:r w:rsidRPr="00256B91">
        <w:rPr>
          <w:rFonts w:ascii="Times New Roman" w:hAnsi="Times New Roman" w:cs="Times New Roman"/>
          <w:sz w:val="24"/>
          <w:szCs w:val="24"/>
          <w:lang w:val="mn-MN"/>
        </w:rPr>
        <w:t xml:space="preserve">лсын </w:t>
      </w:r>
      <w:r>
        <w:rPr>
          <w:rFonts w:ascii="Times New Roman" w:hAnsi="Times New Roman" w:cs="Times New Roman"/>
          <w:sz w:val="24"/>
          <w:szCs w:val="24"/>
          <w:lang w:val="mn-MN"/>
        </w:rPr>
        <w:t>И</w:t>
      </w:r>
      <w:r w:rsidRPr="00256B91">
        <w:rPr>
          <w:rFonts w:ascii="Times New Roman" w:hAnsi="Times New Roman" w:cs="Times New Roman"/>
          <w:sz w:val="24"/>
          <w:szCs w:val="24"/>
          <w:lang w:val="mn-MN"/>
        </w:rPr>
        <w:t xml:space="preserve">х </w:t>
      </w:r>
      <w:r>
        <w:rPr>
          <w:rFonts w:ascii="Times New Roman" w:hAnsi="Times New Roman" w:cs="Times New Roman"/>
          <w:sz w:val="24"/>
          <w:szCs w:val="24"/>
          <w:lang w:val="mn-MN"/>
        </w:rPr>
        <w:t>С</w:t>
      </w:r>
      <w:r w:rsidRPr="00256B91">
        <w:rPr>
          <w:rFonts w:ascii="Times New Roman" w:hAnsi="Times New Roman" w:cs="Times New Roman"/>
          <w:sz w:val="24"/>
          <w:szCs w:val="24"/>
          <w:lang w:val="mn-MN"/>
        </w:rPr>
        <w:t xml:space="preserve">ургуулийн </w:t>
      </w:r>
      <w:r>
        <w:rPr>
          <w:rFonts w:ascii="Times New Roman" w:hAnsi="Times New Roman" w:cs="Times New Roman"/>
          <w:sz w:val="24"/>
          <w:szCs w:val="24"/>
          <w:lang w:val="mn-MN"/>
        </w:rPr>
        <w:t>Номын сан</w:t>
      </w:r>
      <w:r w:rsidR="0073323B">
        <w:rPr>
          <w:rFonts w:ascii="Times New Roman" w:hAnsi="Times New Roman" w:cs="Times New Roman"/>
          <w:sz w:val="24"/>
          <w:szCs w:val="24"/>
          <w:lang w:val="mn-MN"/>
        </w:rPr>
        <w:t>гийн байр</w:t>
      </w:r>
    </w:p>
    <w:p w14:paraId="5898950D" w14:textId="4B9050D6" w:rsidR="0073323B" w:rsidRPr="00DC3AC9" w:rsidRDefault="0073323B" w:rsidP="00DC3AC9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Лавлах хаяг: </w:t>
      </w:r>
      <w:r w:rsidR="00000000">
        <w:fldChar w:fldCharType="begin"/>
      </w:r>
      <w:r w:rsidR="00000000" w:rsidRPr="004332B6">
        <w:rPr>
          <w:lang w:val="mn-MN"/>
        </w:rPr>
        <w:instrText>HYPERLINK "https://library.num.edu.mn/"</w:instrText>
      </w:r>
      <w:r w:rsidR="00000000">
        <w:fldChar w:fldCharType="separate"/>
      </w:r>
      <w:r w:rsidRPr="00AE35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mn-MN"/>
        </w:rPr>
        <w:t>https://library.num.edu.mn/</w:t>
      </w:r>
      <w:r w:rsidR="0000000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mn-MN"/>
        </w:rPr>
        <w:fldChar w:fldCharType="end"/>
      </w:r>
      <w:r w:rsidR="00DC3AC9" w:rsidRPr="00AE35D5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hyperlink r:id="rId7" w:history="1">
        <w:r w:rsidR="00DC3AC9" w:rsidRPr="00AE35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mn-MN"/>
          </w:rPr>
          <w:t>https://www.num.edu.mn/</w:t>
        </w:r>
      </w:hyperlink>
      <w:r w:rsidR="00DC3AC9" w:rsidRPr="00AE35D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07249CFB" w14:textId="77777777" w:rsidR="00136146" w:rsidRPr="00256B91" w:rsidRDefault="00136146" w:rsidP="00136146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22A6F000" w14:textId="77777777" w:rsidR="00136146" w:rsidRPr="00256B91" w:rsidRDefault="00136146" w:rsidP="00136146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256B91">
        <w:rPr>
          <w:rFonts w:ascii="Times New Roman" w:hAnsi="Times New Roman" w:cs="Times New Roman"/>
          <w:b/>
          <w:bCs/>
          <w:sz w:val="24"/>
          <w:szCs w:val="24"/>
          <w:lang w:val="mn-MN"/>
        </w:rPr>
        <w:t>3. Илтгэл хүлээн авах</w:t>
      </w:r>
    </w:p>
    <w:p w14:paraId="7951E6EB" w14:textId="77777777" w:rsidR="00136146" w:rsidRPr="00256B91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Илтгэлийн х</w:t>
      </w:r>
      <w:r w:rsidRPr="00256B91">
        <w:rPr>
          <w:rFonts w:ascii="Times New Roman" w:hAnsi="Times New Roman" w:cs="Times New Roman"/>
          <w:sz w:val="24"/>
          <w:szCs w:val="24"/>
          <w:lang w:val="mn-MN"/>
        </w:rPr>
        <w:t>ураангуйг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дараах шаардлагын дагуу </w:t>
      </w:r>
      <w:r w:rsidRPr="00256B91">
        <w:rPr>
          <w:rFonts w:ascii="Times New Roman" w:hAnsi="Times New Roman" w:cs="Times New Roman"/>
          <w:sz w:val="24"/>
          <w:szCs w:val="24"/>
          <w:lang w:val="mn-MN"/>
        </w:rPr>
        <w:t>ирүүл</w:t>
      </w:r>
      <w:r>
        <w:rPr>
          <w:rFonts w:ascii="Times New Roman" w:hAnsi="Times New Roman" w:cs="Times New Roman"/>
          <w:sz w:val="24"/>
          <w:szCs w:val="24"/>
          <w:lang w:val="mn-MN"/>
        </w:rPr>
        <w:t>н</w:t>
      </w:r>
      <w:r w:rsidRPr="00256B91">
        <w:rPr>
          <w:rFonts w:ascii="Times New Roman" w:hAnsi="Times New Roman" w:cs="Times New Roman"/>
          <w:sz w:val="24"/>
          <w:szCs w:val="24"/>
          <w:lang w:val="mn-MN"/>
        </w:rPr>
        <w:t>э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үү</w:t>
      </w:r>
      <w:r w:rsidRPr="00256B91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5614CB0B" w14:textId="77777777" w:rsidR="00136146" w:rsidRPr="00753FD6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(</w:t>
      </w:r>
      <w:r w:rsidRPr="00753FD6">
        <w:rPr>
          <w:rFonts w:ascii="Times New Roman" w:hAnsi="Times New Roman" w:cs="Times New Roman"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sz w:val="24"/>
          <w:szCs w:val="24"/>
          <w:lang w:val="mn-MN"/>
        </w:rPr>
        <w:t>)</w:t>
      </w:r>
      <w:r w:rsidRPr="00753FD6">
        <w:rPr>
          <w:rFonts w:ascii="Times New Roman" w:hAnsi="Times New Roman" w:cs="Times New Roman"/>
          <w:sz w:val="24"/>
          <w:szCs w:val="24"/>
          <w:lang w:val="mn-MN"/>
        </w:rPr>
        <w:t xml:space="preserve"> Хураангуй нь гарчиг, судалгааны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ажлын товч агуулга</w:t>
      </w:r>
      <w:r w:rsidRPr="00753FD6">
        <w:rPr>
          <w:rFonts w:ascii="Times New Roman" w:hAnsi="Times New Roman" w:cs="Times New Roman"/>
          <w:sz w:val="24"/>
          <w:szCs w:val="24"/>
          <w:lang w:val="mn-MN"/>
        </w:rPr>
        <w:t>, түлхүүр үгс (хамгийн ихдээ 5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үг</w:t>
      </w:r>
      <w:r w:rsidRPr="00753FD6">
        <w:rPr>
          <w:rFonts w:ascii="Times New Roman" w:hAnsi="Times New Roman" w:cs="Times New Roman"/>
          <w:sz w:val="24"/>
          <w:szCs w:val="24"/>
          <w:lang w:val="mn-MN"/>
        </w:rPr>
        <w:t xml:space="preserve">) ба </w:t>
      </w:r>
      <w:r>
        <w:rPr>
          <w:rFonts w:ascii="Times New Roman" w:hAnsi="Times New Roman" w:cs="Times New Roman"/>
          <w:sz w:val="24"/>
          <w:szCs w:val="24"/>
          <w:lang w:val="mn-MN"/>
        </w:rPr>
        <w:t>лавлалт хэсгээс бүрдэнэ.</w:t>
      </w:r>
    </w:p>
    <w:p w14:paraId="76BE40A1" w14:textId="77777777" w:rsidR="00136146" w:rsidRPr="00753FD6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(</w:t>
      </w:r>
      <w:r w:rsidRPr="00753FD6">
        <w:rPr>
          <w:rFonts w:ascii="Times New Roman" w:hAnsi="Times New Roman" w:cs="Times New Roman"/>
          <w:sz w:val="24"/>
          <w:szCs w:val="24"/>
          <w:lang w:val="mn-MN"/>
        </w:rPr>
        <w:t>2</w:t>
      </w:r>
      <w:r>
        <w:rPr>
          <w:rFonts w:ascii="Times New Roman" w:hAnsi="Times New Roman" w:cs="Times New Roman"/>
          <w:sz w:val="24"/>
          <w:szCs w:val="24"/>
          <w:lang w:val="mn-MN"/>
        </w:rPr>
        <w:t>)</w:t>
      </w:r>
      <w:r w:rsidRPr="00753FD6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М</w:t>
      </w:r>
      <w:r w:rsidRPr="00753FD6">
        <w:rPr>
          <w:rFonts w:ascii="Times New Roman" w:hAnsi="Times New Roman" w:cs="Times New Roman"/>
          <w:sz w:val="24"/>
          <w:szCs w:val="24"/>
          <w:lang w:val="mn-MN"/>
        </w:rPr>
        <w:t xml:space="preserve">онгол, </w:t>
      </w: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753FD6">
        <w:rPr>
          <w:rFonts w:ascii="Times New Roman" w:hAnsi="Times New Roman" w:cs="Times New Roman"/>
          <w:sz w:val="24"/>
          <w:szCs w:val="24"/>
          <w:lang w:val="mn-MN"/>
        </w:rPr>
        <w:t xml:space="preserve">нгли, </w:t>
      </w:r>
      <w:r>
        <w:rPr>
          <w:rFonts w:ascii="Times New Roman" w:hAnsi="Times New Roman" w:cs="Times New Roman"/>
          <w:sz w:val="24"/>
          <w:szCs w:val="24"/>
          <w:lang w:val="mn-MN"/>
        </w:rPr>
        <w:t>х</w:t>
      </w:r>
      <w:r w:rsidRPr="00753FD6">
        <w:rPr>
          <w:rFonts w:ascii="Times New Roman" w:hAnsi="Times New Roman" w:cs="Times New Roman"/>
          <w:sz w:val="24"/>
          <w:szCs w:val="24"/>
          <w:lang w:val="mn-MN"/>
        </w:rPr>
        <w:t xml:space="preserve">ятад, </w:t>
      </w:r>
      <w:r>
        <w:rPr>
          <w:rFonts w:ascii="Times New Roman" w:hAnsi="Times New Roman" w:cs="Times New Roman"/>
          <w:sz w:val="24"/>
          <w:szCs w:val="24"/>
          <w:lang w:val="mn-MN"/>
        </w:rPr>
        <w:t>я</w:t>
      </w:r>
      <w:r w:rsidRPr="00753FD6">
        <w:rPr>
          <w:rFonts w:ascii="Times New Roman" w:hAnsi="Times New Roman" w:cs="Times New Roman"/>
          <w:sz w:val="24"/>
          <w:szCs w:val="24"/>
          <w:lang w:val="mn-MN"/>
        </w:rPr>
        <w:t>пон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хэлний аль нэгээр илтгэнэ.</w:t>
      </w:r>
    </w:p>
    <w:p w14:paraId="7BC2664F" w14:textId="77777777" w:rsidR="00136146" w:rsidRPr="00203BAC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(</w:t>
      </w:r>
      <w:r w:rsidRPr="00203BAC">
        <w:rPr>
          <w:rFonts w:ascii="Times New Roman" w:hAnsi="Times New Roman" w:cs="Times New Roman"/>
          <w:sz w:val="24"/>
          <w:szCs w:val="24"/>
          <w:lang w:val="mn-MN"/>
        </w:rPr>
        <w:t>3</w:t>
      </w:r>
      <w:r>
        <w:rPr>
          <w:rFonts w:ascii="Times New Roman" w:hAnsi="Times New Roman" w:cs="Times New Roman"/>
          <w:sz w:val="24"/>
          <w:szCs w:val="24"/>
          <w:lang w:val="mn-MN"/>
        </w:rPr>
        <w:t>)</w:t>
      </w:r>
      <w:r w:rsidRPr="00203BA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Хураангуй нь монгол</w:t>
      </w:r>
      <w:r w:rsidRPr="00203BAC">
        <w:rPr>
          <w:rFonts w:ascii="Times New Roman" w:hAnsi="Times New Roman" w:cs="Times New Roman"/>
          <w:sz w:val="24"/>
          <w:szCs w:val="24"/>
          <w:lang w:val="mn-MN"/>
        </w:rPr>
        <w:t>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англи хэлээр бол 500 үг, хятад хэлээр бол</w:t>
      </w:r>
      <w:r w:rsidRPr="00203BAC">
        <w:rPr>
          <w:rFonts w:ascii="Times New Roman" w:hAnsi="Times New Roman" w:cs="Times New Roman"/>
          <w:sz w:val="24"/>
          <w:szCs w:val="24"/>
          <w:lang w:val="mn-MN"/>
        </w:rPr>
        <w:t xml:space="preserve"> 600 үг</w:t>
      </w:r>
      <w:r>
        <w:rPr>
          <w:rFonts w:ascii="Times New Roman" w:hAnsi="Times New Roman" w:cs="Times New Roman"/>
          <w:sz w:val="24"/>
          <w:szCs w:val="24"/>
          <w:lang w:val="mn-MN"/>
        </w:rPr>
        <w:t>, япон хэлээр бол 800 үгээр хязгаарлана.</w:t>
      </w:r>
    </w:p>
    <w:p w14:paraId="6BDBCE6C" w14:textId="77777777" w:rsidR="00136146" w:rsidRPr="00203BAC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(</w:t>
      </w:r>
      <w:r w:rsidRPr="00203BAC">
        <w:rPr>
          <w:rFonts w:ascii="Times New Roman" w:hAnsi="Times New Roman" w:cs="Times New Roman"/>
          <w:sz w:val="24"/>
          <w:szCs w:val="24"/>
          <w:lang w:val="mn-MN"/>
        </w:rPr>
        <w:t>4</w:t>
      </w:r>
      <w:r>
        <w:rPr>
          <w:rFonts w:ascii="Times New Roman" w:hAnsi="Times New Roman" w:cs="Times New Roman"/>
          <w:sz w:val="24"/>
          <w:szCs w:val="24"/>
          <w:lang w:val="mn-MN"/>
        </w:rPr>
        <w:t>)</w:t>
      </w:r>
      <w:r w:rsidRPr="00203BAC">
        <w:rPr>
          <w:rFonts w:ascii="Times New Roman" w:hAnsi="Times New Roman" w:cs="Times New Roman"/>
          <w:sz w:val="24"/>
          <w:szCs w:val="24"/>
          <w:lang w:val="mn-MN"/>
        </w:rPr>
        <w:t xml:space="preserve"> Хураангуй</w:t>
      </w:r>
      <w:r>
        <w:rPr>
          <w:rFonts w:ascii="Times New Roman" w:hAnsi="Times New Roman" w:cs="Times New Roman"/>
          <w:sz w:val="24"/>
          <w:szCs w:val="24"/>
          <w:lang w:val="mn-MN"/>
        </w:rPr>
        <w:t>д</w:t>
      </w:r>
      <w:r w:rsidRPr="00203BA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зураг, бүдүүвч</w:t>
      </w:r>
      <w:r w:rsidRPr="00203BA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зэргийг </w:t>
      </w:r>
      <w:r w:rsidRPr="00203BAC">
        <w:rPr>
          <w:rFonts w:ascii="Times New Roman" w:hAnsi="Times New Roman" w:cs="Times New Roman"/>
          <w:sz w:val="24"/>
          <w:szCs w:val="24"/>
          <w:lang w:val="mn-MN"/>
        </w:rPr>
        <w:t>оруулахгүй</w:t>
      </w:r>
      <w:r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6A8AEA76" w14:textId="77777777" w:rsidR="00136146" w:rsidRPr="00203BAC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(</w:t>
      </w:r>
      <w:r w:rsidRPr="00203BAC">
        <w:rPr>
          <w:rFonts w:ascii="Times New Roman" w:hAnsi="Times New Roman" w:cs="Times New Roman"/>
          <w:sz w:val="24"/>
          <w:szCs w:val="24"/>
          <w:lang w:val="mn-MN"/>
        </w:rPr>
        <w:t>5</w:t>
      </w:r>
      <w:r>
        <w:rPr>
          <w:rFonts w:ascii="Times New Roman" w:hAnsi="Times New Roman" w:cs="Times New Roman"/>
          <w:sz w:val="24"/>
          <w:szCs w:val="24"/>
          <w:lang w:val="mn-MN"/>
        </w:rPr>
        <w:t>)</w:t>
      </w:r>
      <w:r w:rsidRPr="00203BA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Хураангуйг</w:t>
      </w:r>
      <w:r w:rsidRPr="00203BA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AE35D5">
        <w:rPr>
          <w:rFonts w:ascii="Times New Roman" w:hAnsi="Times New Roman" w:cs="Times New Roman"/>
          <w:color w:val="FF0000"/>
          <w:sz w:val="24"/>
          <w:szCs w:val="24"/>
          <w:lang w:val="mn-MN"/>
        </w:rPr>
        <w:t>uls2024@163.com</w:t>
      </w:r>
      <w:r w:rsidRPr="002506E4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</w:t>
      </w:r>
      <w:r w:rsidRPr="00203BAC">
        <w:rPr>
          <w:rFonts w:ascii="Times New Roman" w:hAnsi="Times New Roman" w:cs="Times New Roman"/>
          <w:sz w:val="24"/>
          <w:szCs w:val="24"/>
          <w:lang w:val="mn-MN"/>
        </w:rPr>
        <w:t>хаягаар илгээ</w:t>
      </w:r>
      <w:r>
        <w:rPr>
          <w:rFonts w:ascii="Times New Roman" w:hAnsi="Times New Roman" w:cs="Times New Roman"/>
          <w:sz w:val="24"/>
          <w:szCs w:val="24"/>
          <w:lang w:val="mn-MN"/>
        </w:rPr>
        <w:t>нэ.</w:t>
      </w:r>
    </w:p>
    <w:p w14:paraId="6E5199FD" w14:textId="77777777" w:rsidR="00136146" w:rsidRPr="00203BAC" w:rsidRDefault="00136146" w:rsidP="00136146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4B8D790B" w14:textId="77777777" w:rsidR="00136146" w:rsidRPr="00F92E14" w:rsidRDefault="00136146" w:rsidP="00136146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F92E14">
        <w:rPr>
          <w:rFonts w:ascii="Times New Roman" w:hAnsi="Times New Roman" w:cs="Times New Roman"/>
          <w:b/>
          <w:bCs/>
          <w:sz w:val="24"/>
          <w:szCs w:val="24"/>
          <w:lang w:val="mn-MN"/>
        </w:rPr>
        <w:t>4. Анхаарах хугацаа</w:t>
      </w:r>
    </w:p>
    <w:p w14:paraId="0D6977D6" w14:textId="77777777" w:rsidR="00136146" w:rsidRPr="00F92E14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(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>1</w:t>
      </w:r>
      <w:r>
        <w:rPr>
          <w:rFonts w:ascii="Times New Roman" w:hAnsi="Times New Roman" w:cs="Times New Roman"/>
          <w:sz w:val="24"/>
          <w:szCs w:val="24"/>
          <w:lang w:val="mn-MN"/>
        </w:rPr>
        <w:t>)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Хураангуйг 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>2024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>5-р сарын 30</w:t>
      </w:r>
      <w:r>
        <w:rPr>
          <w:rFonts w:ascii="Times New Roman" w:hAnsi="Times New Roman" w:cs="Times New Roman"/>
          <w:sz w:val="24"/>
          <w:szCs w:val="24"/>
          <w:lang w:val="mn-MN"/>
        </w:rPr>
        <w:t>-ний өдөрт багтаан ирүүлнэ.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2227023E" w14:textId="77777777" w:rsidR="00136146" w:rsidRPr="00F92E14" w:rsidRDefault="00136146" w:rsidP="00136146">
      <w:pPr>
        <w:ind w:firstLine="567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(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>2</w:t>
      </w:r>
      <w:r>
        <w:rPr>
          <w:rFonts w:ascii="Times New Roman" w:hAnsi="Times New Roman" w:cs="Times New Roman"/>
          <w:sz w:val="24"/>
          <w:szCs w:val="24"/>
          <w:lang w:val="mn-MN"/>
        </w:rPr>
        <w:t>)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Зөвшөөрөгдсөн илтгэгчид урилгыг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 xml:space="preserve"> 2024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>6-р сарын 30</w:t>
      </w:r>
      <w:r>
        <w:rPr>
          <w:rFonts w:ascii="Times New Roman" w:hAnsi="Times New Roman" w:cs="Times New Roman"/>
          <w:sz w:val="24"/>
          <w:szCs w:val="24"/>
          <w:lang w:val="mn-MN"/>
        </w:rPr>
        <w:t>-ны дотор хүргүүлнэ.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4D8DD286" w14:textId="77777777" w:rsidR="00136146" w:rsidRPr="00F92E14" w:rsidRDefault="00136146" w:rsidP="00136146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54D23BE4" w14:textId="77777777" w:rsidR="00136146" w:rsidRPr="00E759FD" w:rsidRDefault="00136146" w:rsidP="00136146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E759FD">
        <w:rPr>
          <w:rFonts w:ascii="Times New Roman" w:hAnsi="Times New Roman" w:cs="Times New Roman"/>
          <w:b/>
          <w:bCs/>
          <w:sz w:val="24"/>
          <w:szCs w:val="24"/>
          <w:lang w:val="mn-MN"/>
        </w:rPr>
        <w:t>5. Хурлын хураамж</w:t>
      </w:r>
    </w:p>
    <w:p w14:paraId="2050722C" w14:textId="3DFE4133" w:rsidR="00136146" w:rsidRDefault="00136146" w:rsidP="001361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Цахимаар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 xml:space="preserve"> оролцогчид үнэ төлбөргүй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 Харин хурлын үеэр цайны завсарлага, өдөр, оройн хоол, хурлын аялал зэрэгт биечлэн 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>оролцогч</w:t>
      </w:r>
      <w:r>
        <w:rPr>
          <w:rFonts w:ascii="Times New Roman" w:hAnsi="Times New Roman" w:cs="Times New Roman"/>
          <w:sz w:val="24"/>
          <w:szCs w:val="24"/>
          <w:lang w:val="mn-MN"/>
        </w:rPr>
        <w:t>и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>д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нийгэмлэгийн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 xml:space="preserve"> гишүү</w:t>
      </w:r>
      <w:r>
        <w:rPr>
          <w:rFonts w:ascii="Times New Roman" w:hAnsi="Times New Roman" w:cs="Times New Roman"/>
          <w:sz w:val="24"/>
          <w:szCs w:val="24"/>
          <w:lang w:val="mn-MN"/>
        </w:rPr>
        <w:t>н бус бол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mn-MN"/>
        </w:rPr>
        <w:t>ам.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 xml:space="preserve">доллар, </w:t>
      </w:r>
      <w:r w:rsidR="00A81B77" w:rsidRPr="00497006">
        <w:rPr>
          <w:rFonts w:ascii="Times New Roman" w:hAnsi="Times New Roman" w:cs="Times New Roman"/>
          <w:sz w:val="24"/>
          <w:szCs w:val="24"/>
          <w:lang w:val="mn-MN"/>
        </w:rPr>
        <w:t>нийгэмлэгийн гишүүн ба</w:t>
      </w:r>
      <w:r w:rsidR="00A81B7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>оюут</w:t>
      </w: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>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бол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 xml:space="preserve"> 50 </w:t>
      </w:r>
      <w:r>
        <w:rPr>
          <w:rFonts w:ascii="Times New Roman" w:hAnsi="Times New Roman" w:cs="Times New Roman"/>
          <w:sz w:val="24"/>
          <w:szCs w:val="24"/>
          <w:lang w:val="mn-MN"/>
        </w:rPr>
        <w:t>ам.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 xml:space="preserve">доллар </w:t>
      </w:r>
      <w:r>
        <w:rPr>
          <w:rFonts w:ascii="Times New Roman" w:hAnsi="Times New Roman" w:cs="Times New Roman"/>
          <w:sz w:val="24"/>
          <w:szCs w:val="24"/>
          <w:lang w:val="mn-MN"/>
        </w:rPr>
        <w:t>төлнө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>. Бусад зард</w:t>
      </w:r>
      <w:r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>л (</w:t>
      </w:r>
      <w:r>
        <w:rPr>
          <w:rFonts w:ascii="Times New Roman" w:hAnsi="Times New Roman" w:cs="Times New Roman"/>
          <w:sz w:val="24"/>
          <w:szCs w:val="24"/>
          <w:lang w:val="mn-MN"/>
        </w:rPr>
        <w:t>замын зардал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mn-MN"/>
        </w:rPr>
        <w:t>зочид буудал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>, виз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мэдүүлэх хураамж</w:t>
      </w:r>
      <w:r w:rsidRPr="00F92E14">
        <w:rPr>
          <w:rFonts w:ascii="Times New Roman" w:hAnsi="Times New Roman" w:cs="Times New Roman"/>
          <w:sz w:val="24"/>
          <w:szCs w:val="24"/>
          <w:lang w:val="mn-MN"/>
        </w:rPr>
        <w:t xml:space="preserve"> гэх мэт)</w:t>
      </w:r>
      <w:r>
        <w:rPr>
          <w:rFonts w:ascii="Times New Roman" w:hAnsi="Times New Roman" w:cs="Times New Roman"/>
          <w:sz w:val="24"/>
          <w:szCs w:val="24"/>
          <w:lang w:val="mn-MN"/>
        </w:rPr>
        <w:t>-ыг оролцогч өөрөө хариуцна.</w:t>
      </w:r>
    </w:p>
    <w:p w14:paraId="4938BB61" w14:textId="77777777" w:rsidR="00136146" w:rsidRDefault="00136146" w:rsidP="001361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20795753" w14:textId="77777777" w:rsidR="00136146" w:rsidRPr="00D13EE4" w:rsidRDefault="00136146" w:rsidP="0013614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D13EE4">
        <w:rPr>
          <w:rFonts w:ascii="Times New Roman" w:hAnsi="Times New Roman" w:cs="Times New Roman"/>
          <w:b/>
          <w:bCs/>
          <w:sz w:val="24"/>
          <w:szCs w:val="24"/>
          <w:lang w:val="mn-MN"/>
        </w:rPr>
        <w:t>6. Холбоо барих</w:t>
      </w:r>
      <w:r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хаяг</w:t>
      </w:r>
    </w:p>
    <w:p w14:paraId="6A17D1E2" w14:textId="77777777" w:rsidR="00136146" w:rsidRPr="00D13EE4" w:rsidRDefault="00136146" w:rsidP="00136146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Хурлын</w:t>
      </w:r>
      <w:r w:rsidRPr="00D13EE4">
        <w:rPr>
          <w:rFonts w:ascii="Times New Roman" w:hAnsi="Times New Roman" w:cs="Times New Roman"/>
          <w:sz w:val="24"/>
          <w:szCs w:val="24"/>
          <w:lang w:val="mn-MN"/>
        </w:rPr>
        <w:t xml:space="preserve"> E-mail: </w:t>
      </w:r>
      <w:r w:rsidRPr="00AE35D5">
        <w:rPr>
          <w:rFonts w:ascii="Times New Roman" w:hAnsi="Times New Roman" w:cs="Times New Roman"/>
          <w:color w:val="FF0000"/>
          <w:sz w:val="24"/>
          <w:szCs w:val="24"/>
          <w:lang w:val="mn-MN"/>
        </w:rPr>
        <w:t>uls2024@163.com</w:t>
      </w:r>
      <w:r w:rsidRPr="00D13EE4">
        <w:rPr>
          <w:rFonts w:ascii="Times New Roman" w:hAnsi="Times New Roman" w:cs="Times New Roman"/>
          <w:color w:val="FF0000"/>
          <w:sz w:val="24"/>
          <w:szCs w:val="24"/>
          <w:lang w:val="mn-MN"/>
        </w:rPr>
        <w:t xml:space="preserve"> </w:t>
      </w:r>
    </w:p>
    <w:p w14:paraId="2EDBB6ED" w14:textId="77777777" w:rsidR="00136146" w:rsidRPr="00D13EE4" w:rsidRDefault="00136146" w:rsidP="001361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Ц.Батдорж</w:t>
      </w:r>
      <w:r w:rsidRPr="00D13EE4">
        <w:rPr>
          <w:rFonts w:ascii="Times New Roman" w:hAnsi="Times New Roman" w:cs="Times New Roman"/>
          <w:sz w:val="24"/>
          <w:szCs w:val="24"/>
          <w:lang w:val="mn-MN"/>
        </w:rPr>
        <w:t xml:space="preserve">: batdorj.ts@num.edu.mn </w:t>
      </w:r>
    </w:p>
    <w:p w14:paraId="3E05642F" w14:textId="7B86AAAC" w:rsidR="00136146" w:rsidRDefault="00136146" w:rsidP="001361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13EE4">
        <w:rPr>
          <w:rFonts w:ascii="Times New Roman" w:hAnsi="Times New Roman" w:cs="Times New Roman"/>
          <w:sz w:val="24"/>
          <w:szCs w:val="24"/>
          <w:lang w:val="mn-MN"/>
        </w:rPr>
        <w:t xml:space="preserve">BAO Lianqun: </w:t>
      </w:r>
      <w:r w:rsidR="00000000">
        <w:fldChar w:fldCharType="begin"/>
      </w:r>
      <w:r w:rsidR="00000000">
        <w:instrText>HYPERLINK "mailto:blianqun@oita-u.ac.jp"</w:instrText>
      </w:r>
      <w:r w:rsidR="00000000">
        <w:fldChar w:fldCharType="separate"/>
      </w:r>
      <w:r w:rsidRPr="00AE35D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mn-MN"/>
        </w:rPr>
        <w:t>blianqun@oita-u.ac.jp</w:t>
      </w:r>
      <w:r w:rsidR="0000000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mn-MN"/>
        </w:rPr>
        <w:fldChar w:fldCharType="end"/>
      </w:r>
    </w:p>
    <w:p w14:paraId="55C3F528" w14:textId="77777777" w:rsidR="00136146" w:rsidRPr="00136146" w:rsidRDefault="00136146" w:rsidP="001361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0DBA9227" w14:textId="126133EB" w:rsidR="00136146" w:rsidRPr="0025638C" w:rsidRDefault="00136146" w:rsidP="0025638C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mn-MN"/>
        </w:rPr>
      </w:pPr>
      <w:r w:rsidRPr="0025638C">
        <w:rPr>
          <w:rFonts w:ascii="Times New Roman" w:eastAsia="ＭＳ 明朝" w:hAnsi="Times New Roman" w:cs="Times New Roman"/>
          <w:b/>
          <w:bCs/>
          <w:sz w:val="28"/>
          <w:szCs w:val="28"/>
          <w:lang w:val="mn-MN" w:eastAsia="ja-JP"/>
        </w:rPr>
        <w:t>7.</w:t>
      </w:r>
      <w:r w:rsidRPr="0025638C">
        <w:rPr>
          <w:rFonts w:ascii="Times New Roman" w:eastAsia="SimSun" w:hAnsi="Times New Roman" w:cs="Times New Roman"/>
          <w:b/>
          <w:bCs/>
          <w:sz w:val="28"/>
          <w:szCs w:val="28"/>
          <w:lang w:val="mn-MN"/>
        </w:rPr>
        <w:t xml:space="preserve"> </w:t>
      </w:r>
      <w:r w:rsidR="0025638C" w:rsidRPr="0025638C">
        <w:rPr>
          <w:rFonts w:ascii="Times New Roman" w:eastAsia="SimSun" w:hAnsi="Times New Roman" w:cs="Times New Roman"/>
          <w:b/>
          <w:bCs/>
          <w:sz w:val="28"/>
          <w:szCs w:val="28"/>
          <w:lang w:val="mn-MN"/>
        </w:rPr>
        <w:t>Олон Улсын Хотын Хэл Шинжлэлийн Нийгэмлэгийн хорин нэг дэх удаагийн эрд</w:t>
      </w:r>
      <w:r w:rsidR="0025638C">
        <w:rPr>
          <w:rFonts w:ascii="Times New Roman" w:eastAsia="SimSun" w:hAnsi="Times New Roman" w:cs="Times New Roman"/>
          <w:b/>
          <w:bCs/>
          <w:sz w:val="28"/>
          <w:szCs w:val="28"/>
          <w:lang w:val="mn-MN"/>
        </w:rPr>
        <w:t>эм шинжилгээний хурал (ULS21)-ын и</w:t>
      </w:r>
      <w:r w:rsidR="0025638C" w:rsidRPr="0025638C">
        <w:rPr>
          <w:rFonts w:ascii="Times New Roman" w:eastAsia="SimSun" w:hAnsi="Times New Roman" w:cs="Times New Roman"/>
          <w:b/>
          <w:bCs/>
          <w:sz w:val="28"/>
          <w:szCs w:val="28"/>
          <w:lang w:val="mn-MN"/>
        </w:rPr>
        <w:t>лтгэлийн хураангуйг</w:t>
      </w:r>
      <w:r w:rsidR="0025638C">
        <w:rPr>
          <w:rFonts w:ascii="Times New Roman" w:eastAsia="SimSun" w:hAnsi="Times New Roman" w:cs="Times New Roman"/>
          <w:b/>
          <w:bCs/>
          <w:sz w:val="28"/>
          <w:szCs w:val="28"/>
          <w:lang w:val="mn-MN"/>
        </w:rPr>
        <w:t xml:space="preserve"> ирүүлэх </w:t>
      </w:r>
      <w:r w:rsidR="00F160EA">
        <w:rPr>
          <w:rFonts w:ascii="Times New Roman" w:eastAsia="SimSun" w:hAnsi="Times New Roman" w:cs="Times New Roman"/>
          <w:b/>
          <w:bCs/>
          <w:sz w:val="28"/>
          <w:szCs w:val="28"/>
          <w:lang w:val="mn-MN"/>
        </w:rPr>
        <w:t>хүснэгт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360"/>
        <w:gridCol w:w="1371"/>
        <w:gridCol w:w="1401"/>
        <w:gridCol w:w="1394"/>
        <w:gridCol w:w="1412"/>
        <w:gridCol w:w="2413"/>
      </w:tblGrid>
      <w:tr w:rsidR="00136146" w:rsidRPr="0025638C" w14:paraId="02DF6E33" w14:textId="77777777" w:rsidTr="00136146">
        <w:trPr>
          <w:trHeight w:val="652"/>
        </w:trPr>
        <w:tc>
          <w:tcPr>
            <w:tcW w:w="1319" w:type="dxa"/>
            <w:vAlign w:val="center"/>
          </w:tcPr>
          <w:p w14:paraId="250709E6" w14:textId="44B487D4" w:rsidR="00136146" w:rsidRPr="0025638C" w:rsidRDefault="0025638C" w:rsidP="001A4E90">
            <w:pPr>
              <w:jc w:val="center"/>
              <w:rPr>
                <w:sz w:val="22"/>
                <w:szCs w:val="22"/>
                <w:lang w:val="mn-MN"/>
              </w:rPr>
            </w:pPr>
            <w:r w:rsidRPr="0025638C">
              <w:rPr>
                <w:sz w:val="22"/>
                <w:szCs w:val="22"/>
                <w:lang w:val="mn-MN"/>
              </w:rPr>
              <w:t>Овог, нэр</w:t>
            </w:r>
          </w:p>
        </w:tc>
        <w:tc>
          <w:tcPr>
            <w:tcW w:w="1381" w:type="dxa"/>
            <w:vAlign w:val="center"/>
          </w:tcPr>
          <w:p w14:paraId="1A138C22" w14:textId="77777777" w:rsidR="00136146" w:rsidRPr="0025638C" w:rsidRDefault="00136146" w:rsidP="001A4E90">
            <w:pPr>
              <w:tabs>
                <w:tab w:val="left" w:pos="232"/>
              </w:tabs>
              <w:jc w:val="left"/>
              <w:rPr>
                <w:sz w:val="22"/>
                <w:szCs w:val="22"/>
              </w:rPr>
            </w:pPr>
            <w:r w:rsidRPr="0025638C">
              <w:rPr>
                <w:sz w:val="22"/>
                <w:szCs w:val="22"/>
              </w:rPr>
              <w:tab/>
            </w:r>
          </w:p>
        </w:tc>
        <w:tc>
          <w:tcPr>
            <w:tcW w:w="1409" w:type="dxa"/>
            <w:vAlign w:val="center"/>
          </w:tcPr>
          <w:p w14:paraId="7AF3A414" w14:textId="15FB6ECB" w:rsidR="00136146" w:rsidRPr="0025638C" w:rsidRDefault="0025638C" w:rsidP="001A4E90">
            <w:pPr>
              <w:tabs>
                <w:tab w:val="left" w:pos="232"/>
              </w:tabs>
              <w:jc w:val="center"/>
              <w:rPr>
                <w:rFonts w:eastAsia="ＭＳ 明朝"/>
                <w:sz w:val="22"/>
                <w:szCs w:val="22"/>
              </w:rPr>
            </w:pPr>
            <w:proofErr w:type="spellStart"/>
            <w:r w:rsidRPr="0025638C">
              <w:rPr>
                <w:rFonts w:eastAsia="ＭＳ 明朝"/>
                <w:sz w:val="22"/>
                <w:szCs w:val="22"/>
              </w:rPr>
              <w:t>Х</w:t>
            </w:r>
            <w:r w:rsidRPr="0025638C">
              <w:rPr>
                <w:rFonts w:eastAsia="Calibri"/>
                <w:sz w:val="22"/>
                <w:szCs w:val="22"/>
              </w:rPr>
              <w:t>ү</w:t>
            </w:r>
            <w:r w:rsidRPr="0025638C">
              <w:rPr>
                <w:rFonts w:eastAsia="ＭＳ 明朝"/>
                <w:sz w:val="22"/>
                <w:szCs w:val="22"/>
              </w:rPr>
              <w:t>йс</w:t>
            </w:r>
            <w:proofErr w:type="spellEnd"/>
            <w:r>
              <w:rPr>
                <w:rFonts w:eastAsia="ＭＳ 明朝"/>
                <w:sz w:val="22"/>
                <w:szCs w:val="22"/>
                <w:lang w:val="mn-MN"/>
              </w:rPr>
              <w:t xml:space="preserve"> </w:t>
            </w:r>
            <w:r w:rsidRPr="0025638C">
              <w:rPr>
                <w:rFonts w:eastAsia="ＭＳ 明朝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14:paraId="6FEA8827" w14:textId="77777777" w:rsidR="00136146" w:rsidRPr="0025638C" w:rsidRDefault="00136146" w:rsidP="001A4E90">
            <w:pPr>
              <w:tabs>
                <w:tab w:val="left" w:pos="23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137627CC" w14:textId="623D8610" w:rsidR="00136146" w:rsidRPr="0025638C" w:rsidRDefault="0025638C" w:rsidP="0025638C">
            <w:pPr>
              <w:tabs>
                <w:tab w:val="left" w:pos="232"/>
              </w:tabs>
              <w:jc w:val="center"/>
              <w:rPr>
                <w:rFonts w:eastAsia="ＭＳ 明朝"/>
                <w:sz w:val="22"/>
                <w:szCs w:val="22"/>
              </w:rPr>
            </w:pPr>
            <w:proofErr w:type="spellStart"/>
            <w:r w:rsidRPr="0025638C">
              <w:rPr>
                <w:rFonts w:eastAsia="ＭＳ 明朝"/>
                <w:sz w:val="22"/>
                <w:szCs w:val="22"/>
              </w:rPr>
              <w:t>Утасны</w:t>
            </w:r>
            <w:proofErr w:type="spellEnd"/>
            <w:r>
              <w:rPr>
                <w:rFonts w:eastAsia="ＭＳ 明朝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25638C">
              <w:rPr>
                <w:rFonts w:eastAsia="ＭＳ 明朝"/>
                <w:sz w:val="22"/>
                <w:szCs w:val="22"/>
              </w:rPr>
              <w:t>дугаар</w:t>
            </w:r>
            <w:proofErr w:type="spellEnd"/>
          </w:p>
        </w:tc>
        <w:tc>
          <w:tcPr>
            <w:tcW w:w="2426" w:type="dxa"/>
            <w:vAlign w:val="center"/>
          </w:tcPr>
          <w:p w14:paraId="36E178AE" w14:textId="77777777" w:rsidR="00136146" w:rsidRPr="0025638C" w:rsidRDefault="00136146" w:rsidP="001A4E90">
            <w:pPr>
              <w:tabs>
                <w:tab w:val="left" w:pos="232"/>
              </w:tabs>
              <w:jc w:val="left"/>
              <w:rPr>
                <w:sz w:val="22"/>
                <w:szCs w:val="22"/>
              </w:rPr>
            </w:pPr>
          </w:p>
        </w:tc>
      </w:tr>
      <w:tr w:rsidR="00136146" w:rsidRPr="0025638C" w14:paraId="5C4DD5A7" w14:textId="77777777" w:rsidTr="00136146">
        <w:trPr>
          <w:trHeight w:val="360"/>
        </w:trPr>
        <w:tc>
          <w:tcPr>
            <w:tcW w:w="1319" w:type="dxa"/>
            <w:vMerge w:val="restart"/>
            <w:vAlign w:val="center"/>
          </w:tcPr>
          <w:p w14:paraId="50935CD7" w14:textId="7071497A" w:rsidR="00136146" w:rsidRPr="0025638C" w:rsidRDefault="0025638C" w:rsidP="001A4E90">
            <w:pPr>
              <w:jc w:val="center"/>
              <w:rPr>
                <w:sz w:val="22"/>
                <w:szCs w:val="22"/>
              </w:rPr>
            </w:pPr>
            <w:proofErr w:type="spellStart"/>
            <w:r w:rsidRPr="0025638C">
              <w:rPr>
                <w:rFonts w:eastAsia="ＭＳ 明朝"/>
                <w:sz w:val="22"/>
                <w:szCs w:val="22"/>
              </w:rPr>
              <w:t>Харьяалах</w:t>
            </w:r>
            <w:proofErr w:type="spellEnd"/>
            <w:r w:rsidRPr="0025638C">
              <w:rPr>
                <w:rFonts w:eastAsia="ＭＳ 明朝"/>
                <w:sz w:val="22"/>
                <w:szCs w:val="22"/>
              </w:rPr>
              <w:t xml:space="preserve"> </w:t>
            </w:r>
            <w:proofErr w:type="spellStart"/>
            <w:r w:rsidRPr="0025638C">
              <w:rPr>
                <w:rFonts w:eastAsia="ＭＳ 明朝"/>
                <w:sz w:val="22"/>
                <w:szCs w:val="22"/>
              </w:rPr>
              <w:t>байгууллага</w:t>
            </w:r>
            <w:proofErr w:type="spellEnd"/>
            <w:r w:rsidR="00136146" w:rsidRPr="002563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91" w:type="dxa"/>
            <w:gridSpan w:val="3"/>
            <w:vMerge w:val="restart"/>
            <w:vAlign w:val="center"/>
          </w:tcPr>
          <w:p w14:paraId="405D746E" w14:textId="77777777" w:rsidR="00136146" w:rsidRPr="0025638C" w:rsidRDefault="00136146" w:rsidP="001A4E90">
            <w:pPr>
              <w:jc w:val="center"/>
              <w:rPr>
                <w:rFonts w:eastAsia="游明朝"/>
                <w:sz w:val="22"/>
                <w:szCs w:val="22"/>
              </w:rPr>
            </w:pPr>
          </w:p>
          <w:p w14:paraId="5C488603" w14:textId="77777777" w:rsidR="00136146" w:rsidRPr="0025638C" w:rsidRDefault="00136146" w:rsidP="001A4E90">
            <w:pPr>
              <w:jc w:val="center"/>
              <w:rPr>
                <w:rFonts w:eastAsia="游明朝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654A0A10" w14:textId="01DEB6E5" w:rsidR="00136146" w:rsidRPr="003A21AA" w:rsidRDefault="003A21AA" w:rsidP="001A4E90">
            <w:pPr>
              <w:rPr>
                <w:sz w:val="22"/>
                <w:szCs w:val="22"/>
                <w:lang w:val="mn-MN"/>
              </w:rPr>
            </w:pPr>
            <w:r>
              <w:rPr>
                <w:rFonts w:eastAsia="游明朝"/>
                <w:sz w:val="22"/>
                <w:szCs w:val="22"/>
                <w:lang w:val="mn-MN"/>
              </w:rPr>
              <w:t>Цахимаар оролцох эсэх</w:t>
            </w:r>
          </w:p>
        </w:tc>
        <w:tc>
          <w:tcPr>
            <w:tcW w:w="2426" w:type="dxa"/>
            <w:vAlign w:val="center"/>
          </w:tcPr>
          <w:p w14:paraId="6470F402" w14:textId="0669474C" w:rsidR="00136146" w:rsidRPr="003A21AA" w:rsidRDefault="003A21AA" w:rsidP="001A4E90">
            <w:pPr>
              <w:ind w:firstLineChars="200" w:firstLine="440"/>
              <w:rPr>
                <w:rFonts w:eastAsia="游明朝"/>
                <w:sz w:val="22"/>
                <w:szCs w:val="22"/>
                <w:lang w:val="mn-MN"/>
              </w:rPr>
            </w:pPr>
            <w:r>
              <w:rPr>
                <w:rFonts w:eastAsia="游明朝"/>
                <w:sz w:val="22"/>
                <w:szCs w:val="22"/>
                <w:lang w:val="mn-MN"/>
              </w:rPr>
              <w:t xml:space="preserve">Тийм </w:t>
            </w:r>
            <w:r w:rsidRPr="0025638C">
              <w:rPr>
                <w:rFonts w:eastAsia="游明朝"/>
                <w:sz w:val="22"/>
                <w:szCs w:val="22"/>
              </w:rPr>
              <w:t xml:space="preserve">　</w:t>
            </w:r>
          </w:p>
        </w:tc>
      </w:tr>
      <w:tr w:rsidR="00136146" w:rsidRPr="0025638C" w14:paraId="4CCFA765" w14:textId="77777777" w:rsidTr="00136146">
        <w:trPr>
          <w:trHeight w:val="256"/>
        </w:trPr>
        <w:tc>
          <w:tcPr>
            <w:tcW w:w="1319" w:type="dxa"/>
            <w:vMerge/>
            <w:vAlign w:val="center"/>
          </w:tcPr>
          <w:p w14:paraId="310A5B35" w14:textId="77777777" w:rsidR="00136146" w:rsidRPr="0025638C" w:rsidRDefault="00136146" w:rsidP="001A4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vMerge/>
            <w:vAlign w:val="center"/>
          </w:tcPr>
          <w:p w14:paraId="7559DD89" w14:textId="77777777" w:rsidR="00136146" w:rsidRPr="0025638C" w:rsidRDefault="00136146" w:rsidP="001A4E90">
            <w:pPr>
              <w:jc w:val="center"/>
              <w:rPr>
                <w:rFonts w:eastAsia="游明朝"/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14:paraId="1394D672" w14:textId="77777777" w:rsidR="00136146" w:rsidRPr="0025638C" w:rsidRDefault="00136146" w:rsidP="001A4E90">
            <w:pPr>
              <w:rPr>
                <w:rFonts w:eastAsia="游明朝"/>
                <w:sz w:val="22"/>
                <w:szCs w:val="22"/>
              </w:rPr>
            </w:pPr>
          </w:p>
        </w:tc>
        <w:tc>
          <w:tcPr>
            <w:tcW w:w="2426" w:type="dxa"/>
            <w:vAlign w:val="center"/>
          </w:tcPr>
          <w:p w14:paraId="4FF388B0" w14:textId="7D0AEE7E" w:rsidR="00136146" w:rsidRPr="0025638C" w:rsidRDefault="003A21AA" w:rsidP="001A4E90">
            <w:pPr>
              <w:ind w:firstLineChars="250" w:firstLine="550"/>
              <w:rPr>
                <w:rFonts w:eastAsia="游明朝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  <w:lang w:val="mn-MN"/>
              </w:rPr>
              <w:t xml:space="preserve">Үгүй </w:t>
            </w:r>
            <w:r w:rsidR="00136146" w:rsidRPr="0025638C">
              <w:rPr>
                <w:rFonts w:eastAsia="游明朝"/>
                <w:sz w:val="22"/>
                <w:szCs w:val="22"/>
              </w:rPr>
              <w:t xml:space="preserve">　</w:t>
            </w:r>
          </w:p>
        </w:tc>
      </w:tr>
      <w:tr w:rsidR="00136146" w:rsidRPr="0025638C" w14:paraId="269A7838" w14:textId="77777777" w:rsidTr="00136146">
        <w:trPr>
          <w:trHeight w:val="732"/>
        </w:trPr>
        <w:tc>
          <w:tcPr>
            <w:tcW w:w="1319" w:type="dxa"/>
            <w:vAlign w:val="center"/>
          </w:tcPr>
          <w:p w14:paraId="5555B744" w14:textId="6445B695" w:rsidR="00136146" w:rsidRPr="003A21AA" w:rsidRDefault="003A21AA" w:rsidP="001A4E90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 xml:space="preserve">Харьяалах нэгж </w:t>
            </w:r>
          </w:p>
        </w:tc>
        <w:tc>
          <w:tcPr>
            <w:tcW w:w="2790" w:type="dxa"/>
            <w:gridSpan w:val="2"/>
            <w:vAlign w:val="center"/>
          </w:tcPr>
          <w:p w14:paraId="546482EB" w14:textId="77777777" w:rsidR="00136146" w:rsidRPr="0025638C" w:rsidRDefault="00136146" w:rsidP="001A4E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vAlign w:val="center"/>
          </w:tcPr>
          <w:p w14:paraId="2EFF5BB2" w14:textId="77777777" w:rsidR="00136146" w:rsidRPr="0025638C" w:rsidRDefault="00136146" w:rsidP="001A4E90">
            <w:pPr>
              <w:jc w:val="center"/>
              <w:rPr>
                <w:sz w:val="22"/>
                <w:szCs w:val="22"/>
              </w:rPr>
            </w:pPr>
            <w:r w:rsidRPr="0025638C"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3841" w:type="dxa"/>
            <w:gridSpan w:val="2"/>
            <w:vAlign w:val="center"/>
          </w:tcPr>
          <w:p w14:paraId="156D8BD7" w14:textId="77777777" w:rsidR="00136146" w:rsidRPr="0025638C" w:rsidRDefault="00136146" w:rsidP="001A4E90">
            <w:pPr>
              <w:jc w:val="center"/>
              <w:rPr>
                <w:sz w:val="22"/>
                <w:szCs w:val="22"/>
              </w:rPr>
            </w:pPr>
          </w:p>
        </w:tc>
      </w:tr>
      <w:tr w:rsidR="00136146" w:rsidRPr="0025638C" w14:paraId="6785BD69" w14:textId="77777777" w:rsidTr="00136146">
        <w:trPr>
          <w:trHeight w:val="722"/>
        </w:trPr>
        <w:tc>
          <w:tcPr>
            <w:tcW w:w="1319" w:type="dxa"/>
            <w:vAlign w:val="center"/>
          </w:tcPr>
          <w:p w14:paraId="0F02D044" w14:textId="6627B1DD" w:rsidR="00136146" w:rsidRPr="0025638C" w:rsidRDefault="003A21AA" w:rsidP="003A2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n-MN"/>
              </w:rPr>
              <w:t>Албан тушаал</w:t>
            </w:r>
            <w:r w:rsidRPr="002563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32" w:type="dxa"/>
            <w:gridSpan w:val="5"/>
            <w:vAlign w:val="center"/>
          </w:tcPr>
          <w:p w14:paraId="79FC84F6" w14:textId="77777777" w:rsidR="00136146" w:rsidRPr="0025638C" w:rsidRDefault="00136146" w:rsidP="001A4E90">
            <w:pPr>
              <w:jc w:val="center"/>
              <w:rPr>
                <w:sz w:val="22"/>
                <w:szCs w:val="22"/>
              </w:rPr>
            </w:pPr>
          </w:p>
        </w:tc>
      </w:tr>
      <w:tr w:rsidR="00136146" w:rsidRPr="0025638C" w14:paraId="6036F0B0" w14:textId="77777777" w:rsidTr="00136146">
        <w:trPr>
          <w:trHeight w:val="722"/>
        </w:trPr>
        <w:tc>
          <w:tcPr>
            <w:tcW w:w="1319" w:type="dxa"/>
            <w:vAlign w:val="center"/>
          </w:tcPr>
          <w:p w14:paraId="10C062A7" w14:textId="2FE6FA65" w:rsidR="00136146" w:rsidRPr="003A21AA" w:rsidRDefault="003A21AA" w:rsidP="001A4E90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Түлхүүр үг</w:t>
            </w:r>
          </w:p>
        </w:tc>
        <w:tc>
          <w:tcPr>
            <w:tcW w:w="8032" w:type="dxa"/>
            <w:gridSpan w:val="5"/>
            <w:vAlign w:val="center"/>
          </w:tcPr>
          <w:p w14:paraId="3F955DA9" w14:textId="77777777" w:rsidR="00136146" w:rsidRPr="0025638C" w:rsidRDefault="00136146" w:rsidP="001A4E90">
            <w:pPr>
              <w:jc w:val="center"/>
              <w:rPr>
                <w:sz w:val="22"/>
                <w:szCs w:val="22"/>
              </w:rPr>
            </w:pPr>
          </w:p>
        </w:tc>
      </w:tr>
      <w:tr w:rsidR="00136146" w:rsidRPr="0025638C" w14:paraId="06D9E69E" w14:textId="77777777" w:rsidTr="00136146">
        <w:trPr>
          <w:trHeight w:val="3902"/>
        </w:trPr>
        <w:tc>
          <w:tcPr>
            <w:tcW w:w="1319" w:type="dxa"/>
            <w:vAlign w:val="center"/>
          </w:tcPr>
          <w:p w14:paraId="36BC770A" w14:textId="01E13868" w:rsidR="00136146" w:rsidRPr="0025638C" w:rsidRDefault="003A21AA" w:rsidP="001A4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n-MN"/>
              </w:rPr>
              <w:t xml:space="preserve">Хураангуй </w:t>
            </w:r>
            <w:r w:rsidR="00136146" w:rsidRPr="002563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32" w:type="dxa"/>
            <w:gridSpan w:val="5"/>
            <w:vAlign w:val="center"/>
          </w:tcPr>
          <w:p w14:paraId="772F9212" w14:textId="47B1BDD8" w:rsidR="00136146" w:rsidRPr="00C87CBA" w:rsidRDefault="00136146" w:rsidP="001A4E90">
            <w:pPr>
              <w:jc w:val="left"/>
              <w:rPr>
                <w:sz w:val="22"/>
                <w:szCs w:val="22"/>
                <w:lang w:val="mn-MN"/>
              </w:rPr>
            </w:pPr>
            <w:r w:rsidRPr="0025638C">
              <w:rPr>
                <w:sz w:val="22"/>
                <w:szCs w:val="22"/>
              </w:rPr>
              <w:t>1</w:t>
            </w:r>
            <w:r w:rsidRPr="0025638C">
              <w:rPr>
                <w:sz w:val="22"/>
                <w:szCs w:val="22"/>
              </w:rPr>
              <w:t>．</w:t>
            </w:r>
            <w:r w:rsidR="00C87CBA">
              <w:rPr>
                <w:sz w:val="22"/>
                <w:szCs w:val="22"/>
                <w:lang w:val="mn-MN"/>
              </w:rPr>
              <w:t>Судалгааны зорилго</w:t>
            </w:r>
          </w:p>
          <w:p w14:paraId="7703BBC4" w14:textId="77777777" w:rsidR="00136146" w:rsidRPr="0025638C" w:rsidRDefault="00136146" w:rsidP="001A4E90">
            <w:pPr>
              <w:jc w:val="left"/>
              <w:rPr>
                <w:sz w:val="22"/>
                <w:szCs w:val="22"/>
              </w:rPr>
            </w:pPr>
          </w:p>
          <w:p w14:paraId="65473886" w14:textId="77777777" w:rsidR="00136146" w:rsidRPr="0025638C" w:rsidRDefault="00136146" w:rsidP="001A4E90">
            <w:pPr>
              <w:jc w:val="left"/>
              <w:rPr>
                <w:sz w:val="22"/>
                <w:szCs w:val="22"/>
              </w:rPr>
            </w:pPr>
          </w:p>
          <w:p w14:paraId="7850634A" w14:textId="3EA75E96" w:rsidR="00136146" w:rsidRPr="00C87CBA" w:rsidRDefault="00136146" w:rsidP="001A4E90">
            <w:pPr>
              <w:jc w:val="left"/>
              <w:rPr>
                <w:sz w:val="22"/>
                <w:szCs w:val="22"/>
                <w:lang w:val="mn-MN"/>
              </w:rPr>
            </w:pPr>
            <w:r w:rsidRPr="0025638C">
              <w:rPr>
                <w:sz w:val="22"/>
                <w:szCs w:val="22"/>
              </w:rPr>
              <w:t>2</w:t>
            </w:r>
            <w:r w:rsidRPr="0025638C">
              <w:rPr>
                <w:sz w:val="22"/>
                <w:szCs w:val="22"/>
              </w:rPr>
              <w:t>．</w:t>
            </w:r>
            <w:r w:rsidR="00C87CBA">
              <w:rPr>
                <w:sz w:val="22"/>
                <w:szCs w:val="22"/>
                <w:lang w:val="mn-MN"/>
              </w:rPr>
              <w:t>Судалгааны арга</w:t>
            </w:r>
          </w:p>
          <w:p w14:paraId="3EFDFC54" w14:textId="77777777" w:rsidR="00136146" w:rsidRPr="0025638C" w:rsidRDefault="00136146" w:rsidP="001A4E90">
            <w:pPr>
              <w:jc w:val="left"/>
              <w:rPr>
                <w:sz w:val="22"/>
                <w:szCs w:val="22"/>
              </w:rPr>
            </w:pPr>
          </w:p>
          <w:p w14:paraId="30C5F277" w14:textId="77777777" w:rsidR="00136146" w:rsidRPr="0025638C" w:rsidRDefault="00136146" w:rsidP="001A4E90">
            <w:pPr>
              <w:jc w:val="left"/>
              <w:rPr>
                <w:sz w:val="22"/>
                <w:szCs w:val="22"/>
              </w:rPr>
            </w:pPr>
          </w:p>
          <w:p w14:paraId="34F391CD" w14:textId="53A0433A" w:rsidR="00136146" w:rsidRPr="00C87CBA" w:rsidRDefault="00136146" w:rsidP="001A4E90">
            <w:pPr>
              <w:jc w:val="left"/>
              <w:rPr>
                <w:sz w:val="22"/>
                <w:szCs w:val="22"/>
                <w:lang w:val="mn-MN"/>
              </w:rPr>
            </w:pPr>
            <w:r w:rsidRPr="0025638C">
              <w:rPr>
                <w:sz w:val="22"/>
                <w:szCs w:val="22"/>
              </w:rPr>
              <w:t>3</w:t>
            </w:r>
            <w:r w:rsidRPr="0025638C">
              <w:rPr>
                <w:sz w:val="22"/>
                <w:szCs w:val="22"/>
              </w:rPr>
              <w:t>．</w:t>
            </w:r>
            <w:r w:rsidR="00C87CBA">
              <w:rPr>
                <w:sz w:val="22"/>
                <w:szCs w:val="22"/>
                <w:lang w:val="mn-MN"/>
              </w:rPr>
              <w:t>Дүгнэлт</w:t>
            </w:r>
          </w:p>
          <w:p w14:paraId="7F2D45C1" w14:textId="77777777" w:rsidR="00136146" w:rsidRPr="0025638C" w:rsidRDefault="00136146" w:rsidP="001A4E90">
            <w:pPr>
              <w:rPr>
                <w:sz w:val="22"/>
                <w:szCs w:val="22"/>
              </w:rPr>
            </w:pPr>
          </w:p>
        </w:tc>
      </w:tr>
      <w:tr w:rsidR="00136146" w:rsidRPr="0025638C" w14:paraId="7F7E8BC2" w14:textId="77777777" w:rsidTr="00136146">
        <w:trPr>
          <w:trHeight w:val="822"/>
        </w:trPr>
        <w:tc>
          <w:tcPr>
            <w:tcW w:w="1319" w:type="dxa"/>
            <w:vAlign w:val="center"/>
          </w:tcPr>
          <w:p w14:paraId="7070E548" w14:textId="47EC9560" w:rsidR="00136146" w:rsidRPr="00C87CBA" w:rsidRDefault="00C87CBA" w:rsidP="001A4E90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Холбогдох бүтээл</w:t>
            </w:r>
          </w:p>
          <w:p w14:paraId="3618E99A" w14:textId="350465CD" w:rsidR="00136146" w:rsidRPr="0025638C" w:rsidRDefault="00136146" w:rsidP="00C87CBA">
            <w:pPr>
              <w:jc w:val="center"/>
              <w:rPr>
                <w:sz w:val="22"/>
                <w:szCs w:val="22"/>
              </w:rPr>
            </w:pPr>
            <w:r w:rsidRPr="0025638C">
              <w:rPr>
                <w:rFonts w:eastAsia="ＭＳ 明朝"/>
                <w:sz w:val="22"/>
                <w:szCs w:val="22"/>
              </w:rPr>
              <w:t>(</w:t>
            </w:r>
            <w:r w:rsidRPr="0025638C">
              <w:rPr>
                <w:sz w:val="22"/>
                <w:szCs w:val="22"/>
              </w:rPr>
              <w:t>5</w:t>
            </w:r>
            <w:r w:rsidR="00C87CBA">
              <w:rPr>
                <w:sz w:val="22"/>
                <w:szCs w:val="22"/>
                <w:lang w:val="mn-MN"/>
              </w:rPr>
              <w:t xml:space="preserve"> хүртэл</w:t>
            </w:r>
            <w:r w:rsidRPr="0025638C">
              <w:rPr>
                <w:sz w:val="22"/>
                <w:szCs w:val="22"/>
              </w:rPr>
              <w:t>)</w:t>
            </w:r>
          </w:p>
        </w:tc>
        <w:tc>
          <w:tcPr>
            <w:tcW w:w="8032" w:type="dxa"/>
            <w:gridSpan w:val="5"/>
            <w:vAlign w:val="center"/>
          </w:tcPr>
          <w:p w14:paraId="74C688E4" w14:textId="77777777" w:rsidR="00136146" w:rsidRPr="0025638C" w:rsidRDefault="00136146" w:rsidP="001A4E9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C49846" w14:textId="77777777" w:rsidR="00136146" w:rsidRPr="009320AF" w:rsidRDefault="00136146" w:rsidP="00136146">
      <w:pPr>
        <w:spacing w:line="360" w:lineRule="auto"/>
        <w:rPr>
          <w:rFonts w:ascii="Times New Roman" w:eastAsia="SimSun" w:hAnsi="Times New Roman" w:cs="Times New Roman"/>
          <w:sz w:val="24"/>
          <w:szCs w:val="24"/>
          <w:highlight w:val="yellow"/>
        </w:rPr>
      </w:pPr>
    </w:p>
    <w:p w14:paraId="4251DD22" w14:textId="77777777" w:rsidR="00C87CBA" w:rsidRDefault="00C87CBA" w:rsidP="00C87CBA">
      <w:pPr>
        <w:adjustRightInd w:val="0"/>
        <w:snapToGrid w:val="0"/>
        <w:spacing w:after="12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Монгол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Сургуул</w:t>
      </w:r>
      <w:proofErr w:type="spellEnd"/>
      <w:r>
        <w:rPr>
          <w:rFonts w:ascii="Times New Roman" w:hAnsi="Times New Roman" w:cs="Times New Roman"/>
          <w:sz w:val="24"/>
          <w:szCs w:val="24"/>
          <w:lang w:val="mn-MN"/>
        </w:rPr>
        <w:t>ийн Шинжлэх ухааны сургууль</w:t>
      </w:r>
    </w:p>
    <w:p w14:paraId="08E47F9B" w14:textId="77777777" w:rsidR="00C87CBA" w:rsidRDefault="00C87CBA" w:rsidP="00C87CBA">
      <w:pPr>
        <w:adjustRightInd w:val="0"/>
        <w:snapToGrid w:val="0"/>
        <w:spacing w:after="12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87CBA">
        <w:rPr>
          <w:rFonts w:ascii="Times New Roman" w:hAnsi="Times New Roman" w:cs="Times New Roman"/>
          <w:sz w:val="24"/>
          <w:szCs w:val="24"/>
          <w:lang w:val="mn-MN"/>
        </w:rPr>
        <w:t>Олон Улсын Хотын Хэ</w:t>
      </w:r>
      <w:r>
        <w:rPr>
          <w:rFonts w:ascii="Times New Roman" w:hAnsi="Times New Roman" w:cs="Times New Roman"/>
          <w:sz w:val="24"/>
          <w:szCs w:val="24"/>
          <w:lang w:val="mn-MN"/>
        </w:rPr>
        <w:t>л Шинжлэлийн Нийгэмлэг (IAULS)</w:t>
      </w:r>
    </w:p>
    <w:p w14:paraId="3ABFFFE2" w14:textId="7C1BDC81" w:rsidR="00136146" w:rsidRPr="00C87CBA" w:rsidRDefault="00C87CBA" w:rsidP="00C87CBA">
      <w:pPr>
        <w:adjustRightInd w:val="0"/>
        <w:snapToGrid w:val="0"/>
        <w:spacing w:after="120" w:line="240" w:lineRule="auto"/>
        <w:ind w:firstLine="180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Наньжин Их Сургуулийн харьяа </w:t>
      </w:r>
      <w:r w:rsidRPr="00C87CBA">
        <w:rPr>
          <w:rFonts w:ascii="Times New Roman" w:hAnsi="Times New Roman" w:cs="Times New Roman"/>
          <w:sz w:val="24"/>
          <w:szCs w:val="24"/>
          <w:lang w:val="mn-MN"/>
        </w:rPr>
        <w:t>Хятадын Хэлний стратеги судлалын төв</w:t>
      </w:r>
    </w:p>
    <w:p w14:paraId="64E92392" w14:textId="2F48DDC9" w:rsidR="0071163F" w:rsidRPr="00C87CBA" w:rsidRDefault="00136146" w:rsidP="001A6B68">
      <w:pPr>
        <w:spacing w:line="360" w:lineRule="auto"/>
        <w:jc w:val="right"/>
        <w:rPr>
          <w:rFonts w:ascii="Times New Roman" w:eastAsia="ＭＳ 明朝" w:hAnsi="Times New Roman" w:cs="Times New Roman"/>
          <w:sz w:val="21"/>
          <w:szCs w:val="21"/>
          <w:lang w:val="mn-MN"/>
        </w:rPr>
      </w:pPr>
      <w:r w:rsidRPr="00C87CBA">
        <w:rPr>
          <w:rFonts w:ascii="Times New Roman" w:eastAsia="SimSun" w:hAnsi="Times New Roman" w:cs="Times New Roman"/>
          <w:sz w:val="24"/>
          <w:szCs w:val="24"/>
          <w:lang w:val="mn-MN"/>
        </w:rPr>
        <w:t>2024</w:t>
      </w:r>
      <w:r w:rsidR="00C87CBA">
        <w:rPr>
          <w:rFonts w:ascii="Times New Roman" w:eastAsia="SimSun" w:hAnsi="Times New Roman" w:cs="Times New Roman"/>
          <w:sz w:val="24"/>
          <w:szCs w:val="24"/>
          <w:lang w:val="mn-MN"/>
        </w:rPr>
        <w:t xml:space="preserve"> оны 3 дугаар сарын </w:t>
      </w:r>
      <w:r w:rsidR="0012660D" w:rsidRPr="00497006">
        <w:rPr>
          <w:rFonts w:ascii="Times New Roman" w:eastAsia="SimSun" w:hAnsi="Times New Roman" w:cs="Times New Roman"/>
          <w:sz w:val="24"/>
          <w:szCs w:val="24"/>
          <w:lang w:val="mn-MN"/>
        </w:rPr>
        <w:t>3</w:t>
      </w:r>
      <w:r w:rsidR="00C87CBA">
        <w:rPr>
          <w:rFonts w:ascii="Times New Roman" w:eastAsia="SimSun" w:hAnsi="Times New Roman" w:cs="Times New Roman"/>
          <w:sz w:val="24"/>
          <w:szCs w:val="24"/>
          <w:lang w:val="mn-MN"/>
        </w:rPr>
        <w:t>-ны өдөр</w:t>
      </w:r>
    </w:p>
    <w:sectPr w:rsidR="0071163F" w:rsidRPr="00C8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5B35" w14:textId="77777777" w:rsidR="001551E1" w:rsidRDefault="001551E1" w:rsidP="00FA3333">
      <w:pPr>
        <w:spacing w:after="0" w:line="240" w:lineRule="auto"/>
      </w:pPr>
      <w:r>
        <w:separator/>
      </w:r>
    </w:p>
  </w:endnote>
  <w:endnote w:type="continuationSeparator" w:id="0">
    <w:p w14:paraId="4047D663" w14:textId="77777777" w:rsidR="001551E1" w:rsidRDefault="001551E1" w:rsidP="00FA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2A93" w14:textId="77777777" w:rsidR="001551E1" w:rsidRDefault="001551E1" w:rsidP="00FA3333">
      <w:pPr>
        <w:spacing w:after="0" w:line="240" w:lineRule="auto"/>
      </w:pPr>
      <w:r>
        <w:separator/>
      </w:r>
    </w:p>
  </w:footnote>
  <w:footnote w:type="continuationSeparator" w:id="0">
    <w:p w14:paraId="7538950F" w14:textId="77777777" w:rsidR="001551E1" w:rsidRDefault="001551E1" w:rsidP="00FA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BC7"/>
    <w:multiLevelType w:val="singleLevel"/>
    <w:tmpl w:val="06BC0BC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7B0D6554"/>
    <w:multiLevelType w:val="hybridMultilevel"/>
    <w:tmpl w:val="0AC0E2A0"/>
    <w:lvl w:ilvl="0" w:tplc="BDE6C1A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2" w15:restartNumberingAfterBreak="0">
    <w:nsid w:val="7C800CB5"/>
    <w:multiLevelType w:val="hybridMultilevel"/>
    <w:tmpl w:val="5BFE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2181804">
    <w:abstractNumId w:val="2"/>
  </w:num>
  <w:num w:numId="2" w16cid:durableId="622998348">
    <w:abstractNumId w:val="0"/>
  </w:num>
  <w:num w:numId="3" w16cid:durableId="1631209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2A"/>
    <w:rsid w:val="00010693"/>
    <w:rsid w:val="00014423"/>
    <w:rsid w:val="00021B1A"/>
    <w:rsid w:val="00022B95"/>
    <w:rsid w:val="00032FA0"/>
    <w:rsid w:val="00036FA4"/>
    <w:rsid w:val="00041D57"/>
    <w:rsid w:val="00046326"/>
    <w:rsid w:val="00057E9D"/>
    <w:rsid w:val="00073EF0"/>
    <w:rsid w:val="0008406D"/>
    <w:rsid w:val="000910CE"/>
    <w:rsid w:val="000A7C78"/>
    <w:rsid w:val="000B757E"/>
    <w:rsid w:val="000F289D"/>
    <w:rsid w:val="000F2AE0"/>
    <w:rsid w:val="0012660D"/>
    <w:rsid w:val="001274B5"/>
    <w:rsid w:val="00134F3E"/>
    <w:rsid w:val="00135F4B"/>
    <w:rsid w:val="00136146"/>
    <w:rsid w:val="001551E1"/>
    <w:rsid w:val="00155BD9"/>
    <w:rsid w:val="0019689A"/>
    <w:rsid w:val="001A6B68"/>
    <w:rsid w:val="001A75A2"/>
    <w:rsid w:val="001D2922"/>
    <w:rsid w:val="001D3296"/>
    <w:rsid w:val="00217CFA"/>
    <w:rsid w:val="002212EB"/>
    <w:rsid w:val="0025638C"/>
    <w:rsid w:val="0026188F"/>
    <w:rsid w:val="00261E06"/>
    <w:rsid w:val="002731AC"/>
    <w:rsid w:val="00274FCC"/>
    <w:rsid w:val="00276FB3"/>
    <w:rsid w:val="002A18C5"/>
    <w:rsid w:val="002C57C8"/>
    <w:rsid w:val="002D6A4B"/>
    <w:rsid w:val="00336A04"/>
    <w:rsid w:val="00372151"/>
    <w:rsid w:val="003801B3"/>
    <w:rsid w:val="003A21AA"/>
    <w:rsid w:val="003A46DA"/>
    <w:rsid w:val="003A625A"/>
    <w:rsid w:val="003B3057"/>
    <w:rsid w:val="003B4D32"/>
    <w:rsid w:val="003C23FA"/>
    <w:rsid w:val="003D730E"/>
    <w:rsid w:val="003E0C5F"/>
    <w:rsid w:val="004005E7"/>
    <w:rsid w:val="00405EA6"/>
    <w:rsid w:val="0043112F"/>
    <w:rsid w:val="004332B6"/>
    <w:rsid w:val="00433B19"/>
    <w:rsid w:val="00437631"/>
    <w:rsid w:val="00491338"/>
    <w:rsid w:val="00497006"/>
    <w:rsid w:val="004A19E9"/>
    <w:rsid w:val="004A4F57"/>
    <w:rsid w:val="004B4B79"/>
    <w:rsid w:val="004E0673"/>
    <w:rsid w:val="0055527D"/>
    <w:rsid w:val="00576BAF"/>
    <w:rsid w:val="00586571"/>
    <w:rsid w:val="00592CDE"/>
    <w:rsid w:val="00593BEA"/>
    <w:rsid w:val="00597069"/>
    <w:rsid w:val="005A61FC"/>
    <w:rsid w:val="005B0C7E"/>
    <w:rsid w:val="005E3C94"/>
    <w:rsid w:val="005F3395"/>
    <w:rsid w:val="005F6D34"/>
    <w:rsid w:val="00613BE1"/>
    <w:rsid w:val="00625B29"/>
    <w:rsid w:val="00626108"/>
    <w:rsid w:val="0068682A"/>
    <w:rsid w:val="006B1751"/>
    <w:rsid w:val="006B4B26"/>
    <w:rsid w:val="006C17C0"/>
    <w:rsid w:val="006D6A98"/>
    <w:rsid w:val="006E2015"/>
    <w:rsid w:val="00701137"/>
    <w:rsid w:val="0071163F"/>
    <w:rsid w:val="007163D1"/>
    <w:rsid w:val="0073323B"/>
    <w:rsid w:val="007366F2"/>
    <w:rsid w:val="00740499"/>
    <w:rsid w:val="00746A98"/>
    <w:rsid w:val="007818A0"/>
    <w:rsid w:val="007A47A0"/>
    <w:rsid w:val="007B2904"/>
    <w:rsid w:val="00816432"/>
    <w:rsid w:val="00860A97"/>
    <w:rsid w:val="008707B4"/>
    <w:rsid w:val="00870FF9"/>
    <w:rsid w:val="008B1AE1"/>
    <w:rsid w:val="008B212D"/>
    <w:rsid w:val="008B64FB"/>
    <w:rsid w:val="008C232A"/>
    <w:rsid w:val="008C7908"/>
    <w:rsid w:val="008D045E"/>
    <w:rsid w:val="008D7D4E"/>
    <w:rsid w:val="008E0D5F"/>
    <w:rsid w:val="00903B65"/>
    <w:rsid w:val="009057B3"/>
    <w:rsid w:val="00907DDB"/>
    <w:rsid w:val="00917EA7"/>
    <w:rsid w:val="00927EE1"/>
    <w:rsid w:val="00971BA0"/>
    <w:rsid w:val="009A1F6D"/>
    <w:rsid w:val="009C173F"/>
    <w:rsid w:val="009D3BDF"/>
    <w:rsid w:val="00A110D4"/>
    <w:rsid w:val="00A22AD1"/>
    <w:rsid w:val="00A25712"/>
    <w:rsid w:val="00A522F7"/>
    <w:rsid w:val="00A578D5"/>
    <w:rsid w:val="00A600DA"/>
    <w:rsid w:val="00A62F02"/>
    <w:rsid w:val="00A81B77"/>
    <w:rsid w:val="00AA2573"/>
    <w:rsid w:val="00AA50CA"/>
    <w:rsid w:val="00AB2791"/>
    <w:rsid w:val="00AD6C89"/>
    <w:rsid w:val="00AE35D5"/>
    <w:rsid w:val="00AF40A3"/>
    <w:rsid w:val="00AF514C"/>
    <w:rsid w:val="00B04DEF"/>
    <w:rsid w:val="00B07C46"/>
    <w:rsid w:val="00B721AB"/>
    <w:rsid w:val="00B76C3D"/>
    <w:rsid w:val="00B76EC6"/>
    <w:rsid w:val="00BA18FC"/>
    <w:rsid w:val="00BA6A1C"/>
    <w:rsid w:val="00BA71B8"/>
    <w:rsid w:val="00BB6036"/>
    <w:rsid w:val="00BF00A1"/>
    <w:rsid w:val="00C2705E"/>
    <w:rsid w:val="00C65234"/>
    <w:rsid w:val="00C65CD2"/>
    <w:rsid w:val="00C87CBA"/>
    <w:rsid w:val="00C95921"/>
    <w:rsid w:val="00CB48D8"/>
    <w:rsid w:val="00CC23FE"/>
    <w:rsid w:val="00D35EC6"/>
    <w:rsid w:val="00D378A0"/>
    <w:rsid w:val="00DC1F85"/>
    <w:rsid w:val="00DC3AC9"/>
    <w:rsid w:val="00DC6BBA"/>
    <w:rsid w:val="00DE4D9F"/>
    <w:rsid w:val="00DE748D"/>
    <w:rsid w:val="00E03531"/>
    <w:rsid w:val="00E03DF6"/>
    <w:rsid w:val="00E12326"/>
    <w:rsid w:val="00E2469B"/>
    <w:rsid w:val="00E33816"/>
    <w:rsid w:val="00E445BE"/>
    <w:rsid w:val="00E51476"/>
    <w:rsid w:val="00E56893"/>
    <w:rsid w:val="00E66170"/>
    <w:rsid w:val="00E6627A"/>
    <w:rsid w:val="00E71460"/>
    <w:rsid w:val="00E9494A"/>
    <w:rsid w:val="00EA3A15"/>
    <w:rsid w:val="00F02251"/>
    <w:rsid w:val="00F160EA"/>
    <w:rsid w:val="00F33010"/>
    <w:rsid w:val="00F65EFB"/>
    <w:rsid w:val="00F74D78"/>
    <w:rsid w:val="00F77ADD"/>
    <w:rsid w:val="00FA3333"/>
    <w:rsid w:val="00FB3E61"/>
    <w:rsid w:val="00FB402C"/>
    <w:rsid w:val="00FC7220"/>
    <w:rsid w:val="00FD3BD8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529DF"/>
  <w15:chartTrackingRefBased/>
  <w15:docId w15:val="{948F5825-3A2F-4D4B-B7A9-487D71FB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7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31AC"/>
    <w:pPr>
      <w:ind w:left="720"/>
      <w:contextualSpacing/>
    </w:pPr>
  </w:style>
  <w:style w:type="character" w:customStyle="1" w:styleId="1">
    <w:name w:val="未解決のメンション1"/>
    <w:basedOn w:val="a0"/>
    <w:uiPriority w:val="99"/>
    <w:semiHidden/>
    <w:unhideWhenUsed/>
    <w:rsid w:val="00903B6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A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333"/>
  </w:style>
  <w:style w:type="paragraph" w:styleId="a7">
    <w:name w:val="footer"/>
    <w:basedOn w:val="a"/>
    <w:link w:val="a8"/>
    <w:uiPriority w:val="99"/>
    <w:unhideWhenUsed/>
    <w:rsid w:val="00FA33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333"/>
  </w:style>
  <w:style w:type="table" w:styleId="a9">
    <w:name w:val="Table Grid"/>
    <w:basedOn w:val="a1"/>
    <w:uiPriority w:val="59"/>
    <w:qFormat/>
    <w:rsid w:val="0058657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A1F6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A1F6D"/>
  </w:style>
  <w:style w:type="character" w:customStyle="1" w:styleId="ac">
    <w:name w:val="コメント文字列 (文字)"/>
    <w:basedOn w:val="a0"/>
    <w:link w:val="ab"/>
    <w:uiPriority w:val="99"/>
    <w:rsid w:val="009A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um.edu.m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岩城　裕之</cp:lastModifiedBy>
  <cp:revision>2</cp:revision>
  <cp:lastPrinted>2024-03-01T15:34:00Z</cp:lastPrinted>
  <dcterms:created xsi:type="dcterms:W3CDTF">2024-03-03T14:45:00Z</dcterms:created>
  <dcterms:modified xsi:type="dcterms:W3CDTF">2024-03-03T14:45:00Z</dcterms:modified>
</cp:coreProperties>
</file>